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cs="黑体"/>
          <w:color w:val="000000"/>
          <w:sz w:val="32"/>
          <w:szCs w:val="32"/>
          <w:lang w:val="en-US" w:eastAsia="zh-CN"/>
        </w:rPr>
      </w:pPr>
      <w:bookmarkStart w:id="0" w:name="_Toc323285326"/>
      <w:bookmarkStart w:id="1" w:name="zhengwen"/>
      <w:r>
        <w:rPr>
          <w:rFonts w:hint="eastAsia" w:ascii="黑体" w:hAnsi="黑体" w:eastAsia="黑体" w:cs="黑体"/>
          <w:color w:val="000000"/>
          <w:sz w:val="32"/>
          <w:szCs w:val="32"/>
          <w:lang w:val="en-US" w:eastAsia="zh-CN"/>
        </w:rPr>
        <w:t>附件18</w:t>
      </w:r>
    </w:p>
    <w:p>
      <w:pPr>
        <w:spacing w:line="520" w:lineRule="exact"/>
        <w:jc w:val="left"/>
        <w:rPr>
          <w:rFonts w:hint="eastAsia" w:ascii="黑体" w:hAnsi="黑体" w:eastAsia="黑体" w:cs="黑体"/>
          <w:color w:val="000000"/>
          <w:sz w:val="32"/>
          <w:szCs w:val="32"/>
          <w:lang w:val="en-US" w:eastAsia="zh-CN"/>
        </w:rPr>
      </w:pPr>
    </w:p>
    <w:p>
      <w:pPr>
        <w:spacing w:line="520" w:lineRule="exact"/>
        <w:jc w:val="center"/>
        <w:rPr>
          <w:rFonts w:eastAsia="方正小标宋简体"/>
          <w:color w:val="000000"/>
          <w:sz w:val="44"/>
          <w:szCs w:val="36"/>
        </w:rPr>
      </w:pPr>
      <w:r>
        <w:rPr>
          <w:rFonts w:eastAsia="方正小标宋简体"/>
          <w:color w:val="000000"/>
          <w:sz w:val="44"/>
          <w:szCs w:val="36"/>
        </w:rPr>
        <w:t>输尿管支架注册审查指导原则</w:t>
      </w:r>
    </w:p>
    <w:p>
      <w:pPr>
        <w:spacing w:line="520" w:lineRule="exact"/>
        <w:contextualSpacing/>
        <w:jc w:val="center"/>
        <w:rPr>
          <w:rFonts w:eastAsia="仿宋_GB2312"/>
          <w:sz w:val="32"/>
          <w:szCs w:val="32"/>
        </w:rPr>
      </w:pPr>
    </w:p>
    <w:bookmarkEnd w:id="0"/>
    <w:p>
      <w:pPr>
        <w:spacing w:line="520" w:lineRule="exact"/>
        <w:ind w:firstLine="640" w:firstLineChars="200"/>
        <w:rPr>
          <w:rFonts w:eastAsia="仿宋_GB2312"/>
          <w:sz w:val="32"/>
          <w:szCs w:val="32"/>
        </w:rPr>
      </w:pPr>
      <w:r>
        <w:rPr>
          <w:rFonts w:eastAsia="仿宋_GB2312"/>
          <w:sz w:val="32"/>
          <w:szCs w:val="32"/>
        </w:rPr>
        <w:t>本指导原则旨在指导注册申请人对输尿管支架注册申报资料的准备及撰写，同时也为技术审评部门提供参考。</w:t>
      </w:r>
    </w:p>
    <w:p>
      <w:pPr>
        <w:spacing w:line="520" w:lineRule="exact"/>
        <w:ind w:firstLine="640" w:firstLineChars="200"/>
        <w:rPr>
          <w:rFonts w:eastAsia="仿宋_GB2312"/>
          <w:sz w:val="32"/>
          <w:szCs w:val="32"/>
        </w:rPr>
      </w:pPr>
      <w:r>
        <w:rPr>
          <w:rFonts w:eastAsia="仿宋_GB2312"/>
          <w:sz w:val="32"/>
          <w:szCs w:val="32"/>
        </w:rPr>
        <w:t>本指导原则是对输尿管支架的一般要求，申请人应依据产品的具体特性确定其中内容是否适用。若不适用，需具体阐述理由及相应的科学依据，并依据产品的具体特性对注册申报资料的内容进行充实和细化。</w:t>
      </w:r>
    </w:p>
    <w:p>
      <w:pPr>
        <w:spacing w:line="520" w:lineRule="exact"/>
        <w:ind w:firstLine="640" w:firstLineChars="200"/>
        <w:rPr>
          <w:rFonts w:eastAsia="仿宋_GB2312"/>
          <w:strike/>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pPr>
        <w:spacing w:line="520" w:lineRule="exact"/>
        <w:ind w:firstLine="640" w:firstLineChars="200"/>
        <w:rPr>
          <w:rFonts w:eastAsia="仿宋_GB2312"/>
          <w:sz w:val="32"/>
          <w:szCs w:val="32"/>
        </w:rPr>
      </w:pPr>
      <w:r>
        <w:rPr>
          <w:rFonts w:eastAsia="仿宋_GB2312"/>
          <w:sz w:val="32"/>
          <w:szCs w:val="32"/>
        </w:rPr>
        <w:t>本指导原则是在现行法规和标准体系以及当前认知水平下制订的，随着法规和标准的不断完善，以及科学技术的不断发展，本指导原则相关内容也将进行适时的调整。</w:t>
      </w:r>
    </w:p>
    <w:p>
      <w:pPr>
        <w:spacing w:line="520" w:lineRule="exact"/>
        <w:ind w:firstLine="640" w:firstLineChars="200"/>
        <w:rPr>
          <w:rFonts w:eastAsia="黑体"/>
          <w:sz w:val="32"/>
          <w:szCs w:val="32"/>
        </w:rPr>
      </w:pPr>
      <w:r>
        <w:rPr>
          <w:rFonts w:eastAsia="黑体"/>
          <w:sz w:val="32"/>
          <w:szCs w:val="32"/>
        </w:rPr>
        <w:t>一、适用范围</w:t>
      </w:r>
    </w:p>
    <w:p>
      <w:pPr>
        <w:spacing w:line="520" w:lineRule="exact"/>
        <w:ind w:firstLine="648" w:firstLineChars="200"/>
        <w:rPr>
          <w:rFonts w:eastAsia="仿宋_GB2312"/>
          <w:sz w:val="32"/>
          <w:szCs w:val="32"/>
        </w:rPr>
      </w:pPr>
      <w:r>
        <w:rPr>
          <w:rFonts w:eastAsia="仿宋_GB2312"/>
          <w:spacing w:val="2"/>
          <w:sz w:val="32"/>
          <w:szCs w:val="32"/>
        </w:rPr>
        <w:t>本指导原则适用于《医疗器械分类目录》中分类编码为14-05-05，管理类别为Ⅱ类的输尿管支架。放置于</w:t>
      </w:r>
      <w:r>
        <w:rPr>
          <w:rFonts w:eastAsia="仿宋_GB2312"/>
          <w:sz w:val="32"/>
          <w:szCs w:val="32"/>
        </w:rPr>
        <w:t>肾盂</w:t>
      </w:r>
      <w:r>
        <w:rPr>
          <w:rFonts w:eastAsia="仿宋_GB2312"/>
          <w:spacing w:val="2"/>
          <w:sz w:val="32"/>
          <w:szCs w:val="32"/>
        </w:rPr>
        <w:t>与膀胱之间，</w:t>
      </w:r>
      <w:r>
        <w:rPr>
          <w:rFonts w:eastAsia="仿宋_GB2312"/>
          <w:sz w:val="32"/>
          <w:szCs w:val="32"/>
        </w:rPr>
        <w:t>用于对人体输尿管进行支撑和引流</w:t>
      </w:r>
      <w:r>
        <w:rPr>
          <w:rFonts w:eastAsia="仿宋_GB2312"/>
          <w:spacing w:val="2"/>
          <w:sz w:val="32"/>
          <w:szCs w:val="32"/>
        </w:rPr>
        <w:t>。体内滞留时间小于30天。</w:t>
      </w:r>
    </w:p>
    <w:p>
      <w:pPr>
        <w:tabs>
          <w:tab w:val="left" w:pos="7140"/>
        </w:tabs>
        <w:autoSpaceDE w:val="0"/>
        <w:autoSpaceDN w:val="0"/>
        <w:spacing w:line="520" w:lineRule="exact"/>
        <w:ind w:firstLine="640" w:firstLineChars="200"/>
        <w:rPr>
          <w:rFonts w:eastAsia="黑体"/>
          <w:sz w:val="32"/>
          <w:szCs w:val="32"/>
        </w:rPr>
      </w:pPr>
      <w:r>
        <w:rPr>
          <w:rFonts w:eastAsia="黑体"/>
          <w:sz w:val="32"/>
          <w:szCs w:val="32"/>
        </w:rPr>
        <w:t>二、</w:t>
      </w:r>
      <w:bookmarkStart w:id="2" w:name="_Toc323285329"/>
      <w:r>
        <w:rPr>
          <w:rFonts w:eastAsia="黑体"/>
          <w:sz w:val="32"/>
          <w:szCs w:val="32"/>
        </w:rPr>
        <w:t>注册审查要点</w:t>
      </w:r>
    </w:p>
    <w:p>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（一）</w:t>
      </w:r>
      <w:bookmarkEnd w:id="2"/>
      <w:r>
        <w:rPr>
          <w:rFonts w:eastAsia="楷体_GB2312"/>
          <w:sz w:val="32"/>
          <w:szCs w:val="32"/>
        </w:rPr>
        <w:t>监管信息</w:t>
      </w:r>
    </w:p>
    <w:p>
      <w:pPr>
        <w:tabs>
          <w:tab w:val="left" w:pos="7140"/>
        </w:tabs>
        <w:autoSpaceDE w:val="0"/>
        <w:autoSpaceDN w:val="0"/>
        <w:spacing w:line="520" w:lineRule="exact"/>
        <w:ind w:firstLine="648" w:firstLineChars="200"/>
        <w:rPr>
          <w:rFonts w:eastAsia="仿宋_GB2312"/>
          <w:spacing w:val="2"/>
          <w:sz w:val="32"/>
          <w:szCs w:val="32"/>
        </w:rPr>
      </w:pPr>
      <w:r>
        <w:rPr>
          <w:rFonts w:eastAsia="仿宋_GB2312"/>
          <w:spacing w:val="2"/>
          <w:sz w:val="32"/>
          <w:szCs w:val="32"/>
        </w:rPr>
        <w:t>1.产品名称要求</w:t>
      </w:r>
    </w:p>
    <w:p>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产</w:t>
      </w:r>
      <w:r>
        <w:rPr>
          <w:rFonts w:eastAsia="仿宋_GB2312"/>
          <w:spacing w:val="2"/>
          <w:sz w:val="32"/>
          <w:szCs w:val="32"/>
        </w:rPr>
        <w:t>品名称可采用相关国家标准、行业标准上的通用名称，或以产品组成和产品特征为依据命名。产品名称中可带有表示特征的描述性词语，例如“亲水涂层输尿管支架”、“一次性使用无菌输尿管支架”等。</w:t>
      </w:r>
    </w:p>
    <w:p>
      <w:pPr>
        <w:tabs>
          <w:tab w:val="left" w:pos="7140"/>
        </w:tabs>
        <w:autoSpaceDE w:val="0"/>
        <w:autoSpaceDN w:val="0"/>
        <w:spacing w:line="520" w:lineRule="exact"/>
        <w:ind w:firstLine="648" w:firstLineChars="200"/>
        <w:jc w:val="left"/>
        <w:rPr>
          <w:rFonts w:eastAsia="仿宋_GB2312"/>
          <w:color w:val="000000" w:themeColor="text1"/>
          <w:spacing w:val="2"/>
          <w:sz w:val="32"/>
          <w:szCs w:val="32"/>
          <w14:textFill>
            <w14:solidFill>
              <w14:schemeClr w14:val="tx1"/>
            </w14:solidFill>
          </w14:textFill>
        </w:rPr>
      </w:pPr>
      <w:r>
        <w:rPr>
          <w:rFonts w:eastAsia="仿宋_GB2312"/>
          <w:color w:val="000000" w:themeColor="text1"/>
          <w:spacing w:val="2"/>
          <w:sz w:val="32"/>
          <w:szCs w:val="32"/>
          <w14:textFill>
            <w14:solidFill>
              <w14:schemeClr w14:val="tx1"/>
            </w14:solidFill>
          </w14:textFill>
        </w:rPr>
        <w:t>2.分类编码</w:t>
      </w:r>
    </w:p>
    <w:p>
      <w:pPr>
        <w:tabs>
          <w:tab w:val="left" w:pos="7140"/>
        </w:tabs>
        <w:autoSpaceDE w:val="0"/>
        <w:autoSpaceDN w:val="0"/>
        <w:spacing w:line="520" w:lineRule="exact"/>
        <w:ind w:firstLine="640" w:firstLineChars="200"/>
        <w:jc w:val="left"/>
        <w:rPr>
          <w:rFonts w:eastAsia="仿宋_GB2312"/>
          <w:color w:val="000000" w:themeColor="text1"/>
          <w:spacing w:val="2"/>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根据《医疗器械分类目录》及有关的分类界定文件，产品管理类别为</w:t>
      </w:r>
      <w:r>
        <w:rPr>
          <w:rFonts w:eastAsia="仿宋_GB2312"/>
          <w:sz w:val="32"/>
          <w:szCs w:val="32"/>
        </w:rPr>
        <w:t>Ⅱ类</w:t>
      </w:r>
      <w:r>
        <w:rPr>
          <w:rFonts w:eastAsia="仿宋_GB2312"/>
          <w:color w:val="000000" w:themeColor="text1"/>
          <w:sz w:val="32"/>
          <w:szCs w:val="32"/>
          <w14:textFill>
            <w14:solidFill>
              <w14:schemeClr w14:val="tx1"/>
            </w14:solidFill>
          </w14:textFill>
        </w:rPr>
        <w:t>，分类编码为</w:t>
      </w:r>
      <w:r>
        <w:rPr>
          <w:rFonts w:eastAsia="仿宋_GB2312"/>
          <w:color w:val="000000" w:themeColor="text1"/>
          <w:spacing w:val="2"/>
          <w:sz w:val="32"/>
          <w:szCs w:val="32"/>
          <w14:textFill>
            <w14:solidFill>
              <w14:schemeClr w14:val="tx1"/>
            </w14:solidFill>
          </w14:textFill>
        </w:rPr>
        <w:t>14-05-05</w:t>
      </w:r>
      <w:r>
        <w:rPr>
          <w:rFonts w:eastAsia="仿宋_GB2312"/>
          <w:color w:val="000000" w:themeColor="text1"/>
          <w:sz w:val="32"/>
          <w:szCs w:val="32"/>
          <w14:textFill>
            <w14:solidFill>
              <w14:schemeClr w14:val="tx1"/>
            </w14:solidFill>
          </w14:textFill>
        </w:rPr>
        <w:t>。</w:t>
      </w:r>
    </w:p>
    <w:p>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3.</w:t>
      </w:r>
      <w:r>
        <w:rPr>
          <w:rFonts w:eastAsia="仿宋_GB2312"/>
          <w:sz w:val="32"/>
          <w:szCs w:val="32"/>
        </w:rPr>
        <w:t>注册单元划分的原则和实例</w:t>
      </w:r>
    </w:p>
    <w:p>
      <w:pPr>
        <w:spacing w:line="520" w:lineRule="exact"/>
        <w:ind w:firstLine="640" w:firstLineChars="200"/>
        <w:rPr>
          <w:rFonts w:eastAsia="仿宋_GB2312"/>
          <w:sz w:val="32"/>
          <w:szCs w:val="32"/>
        </w:rPr>
      </w:pPr>
      <w:r>
        <w:rPr>
          <w:rFonts w:eastAsia="仿宋_GB2312"/>
          <w:sz w:val="32"/>
          <w:szCs w:val="32"/>
        </w:rPr>
        <w:t>医疗器械产品的注册单元原则上以技术结构、性能指标和预期用途为划分依据。不同原材料、不同技术结构产品应划分为不同注册单元。</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例如：</w:t>
      </w:r>
      <w:r>
        <w:rPr>
          <w:rFonts w:eastAsia="仿宋_GB2312"/>
          <w:spacing w:val="2"/>
          <w:sz w:val="32"/>
          <w:szCs w:val="32"/>
        </w:rPr>
        <w:t>硅橡胶材料和聚氨酯材料制成的输尿管支架应划分为不同注册单元</w:t>
      </w:r>
      <w:r>
        <w:rPr>
          <w:rFonts w:eastAsia="仿宋_GB2312"/>
          <w:sz w:val="32"/>
          <w:szCs w:val="32"/>
        </w:rPr>
        <w:t>。</w:t>
      </w:r>
    </w:p>
    <w:p>
      <w:pPr>
        <w:tabs>
          <w:tab w:val="left" w:pos="7140"/>
        </w:tabs>
        <w:autoSpaceDE w:val="0"/>
        <w:autoSpaceDN w:val="0"/>
        <w:spacing w:line="520" w:lineRule="exact"/>
        <w:ind w:left="420" w:leftChars="200"/>
        <w:rPr>
          <w:rFonts w:eastAsia="楷体_GB2312"/>
          <w:sz w:val="32"/>
          <w:szCs w:val="32"/>
        </w:rPr>
      </w:pPr>
      <w:r>
        <w:rPr>
          <w:rFonts w:eastAsia="楷体_GB2312"/>
          <w:sz w:val="32"/>
          <w:szCs w:val="32"/>
        </w:rPr>
        <w:t>（二）综述材料</w:t>
      </w:r>
    </w:p>
    <w:p>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1.</w:t>
      </w:r>
      <w:r>
        <w:rPr>
          <w:rFonts w:eastAsia="仿宋_GB2312"/>
          <w:sz w:val="32"/>
          <w:szCs w:val="32"/>
        </w:rPr>
        <w:t>产品的结构及组成</w:t>
      </w:r>
    </w:p>
    <w:p>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输尿管支架</w:t>
      </w:r>
      <w:r>
        <w:rPr>
          <w:rFonts w:eastAsia="仿宋_GB2312"/>
          <w:spacing w:val="2"/>
          <w:sz w:val="32"/>
          <w:szCs w:val="32"/>
        </w:rPr>
        <w:t>通常由硅橡胶、聚氨酯或其他聚合物制造，单端或双端有环状弯曲，可包含推送器（管）、矫直器（管）、导丝等配件，也可含有缝线、涂层、显影材料等结构</w:t>
      </w:r>
      <w:r>
        <w:rPr>
          <w:rFonts w:eastAsia="仿宋_GB2312"/>
          <w:sz w:val="32"/>
          <w:szCs w:val="32"/>
        </w:rPr>
        <w:t>。</w:t>
      </w:r>
      <w:r>
        <w:rPr>
          <w:rFonts w:eastAsia="仿宋_GB2312"/>
          <w:spacing w:val="2"/>
          <w:sz w:val="32"/>
          <w:szCs w:val="32"/>
        </w:rPr>
        <w:t>输尿管支架可按形状（单端弯曲或双端弯曲）、长度、管径等不同分为若干型号与规格，以无菌形式提供。</w:t>
      </w:r>
    </w:p>
    <w:p>
      <w:pPr>
        <w:spacing w:line="520" w:lineRule="exact"/>
        <w:ind w:firstLine="640" w:firstLineChars="200"/>
        <w:jc w:val="left"/>
        <w:rPr>
          <w:rFonts w:eastAsia="仿宋_GB2312"/>
          <w:color w:val="000000"/>
          <w:sz w:val="32"/>
          <w:szCs w:val="32"/>
        </w:rPr>
      </w:pPr>
      <w:r>
        <w:rPr>
          <w:rFonts w:eastAsia="仿宋_GB2312"/>
          <w:color w:val="000000"/>
          <w:sz w:val="32"/>
          <w:szCs w:val="32"/>
        </w:rPr>
        <w:t>2.器械及操作原理描述</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2.1产品外形结构</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常见产品外形结构图见图1、图2。</w:t>
      </w:r>
    </w:p>
    <w:p>
      <w:pPr>
        <w:tabs>
          <w:tab w:val="left" w:pos="7140"/>
        </w:tabs>
        <w:autoSpaceDE w:val="0"/>
        <w:autoSpaceDN w:val="0"/>
        <w:spacing w:line="520" w:lineRule="exact"/>
        <w:ind w:firstLine="640" w:firstLineChars="200"/>
        <w:jc w:val="center"/>
        <w:rPr>
          <w:rFonts w:eastAsia="仿宋_GB2312"/>
          <w:sz w:val="32"/>
          <w:szCs w:val="32"/>
        </w:rPr>
      </w:pPr>
    </w:p>
    <w:p>
      <w:pPr>
        <w:tabs>
          <w:tab w:val="left" w:pos="7140"/>
        </w:tabs>
        <w:autoSpaceDE w:val="0"/>
        <w:autoSpaceDN w:val="0"/>
        <w:spacing w:line="520" w:lineRule="exact"/>
        <w:jc w:val="center"/>
        <w:rPr>
          <w:rFonts w:eastAsia="黑体"/>
          <w:sz w:val="28"/>
          <w:szCs w:val="28"/>
        </w:rPr>
      </w:pPr>
      <w:r>
        <w:rPr>
          <w:rFonts w:eastAsia="仿宋_GB2312"/>
          <w:sz w:val="32"/>
          <w:szCs w:val="32"/>
        </w:rPr>
        <mc:AlternateContent>
          <mc:Choice Requires="wpg">
            <w:drawing>
              <wp:anchor distT="0" distB="0" distL="114300" distR="114300" simplePos="0" relativeHeight="251661312" behindDoc="0" locked="0" layoutInCell="1" allowOverlap="1">
                <wp:simplePos x="0" y="0"/>
                <wp:positionH relativeFrom="margin">
                  <wp:posOffset>379095</wp:posOffset>
                </wp:positionH>
                <wp:positionV relativeFrom="paragraph">
                  <wp:posOffset>67310</wp:posOffset>
                </wp:positionV>
                <wp:extent cx="4805680" cy="1786255"/>
                <wp:effectExtent l="0" t="0" r="0" b="0"/>
                <wp:wrapTopAndBottom/>
                <wp:docPr id="12" name="组合 6"/>
                <wp:cNvGraphicFramePr/>
                <a:graphic xmlns:a="http://schemas.openxmlformats.org/drawingml/2006/main">
                  <a:graphicData uri="http://schemas.microsoft.com/office/word/2010/wordprocessingGroup">
                    <wpg:wgp>
                      <wpg:cNvGrpSpPr/>
                      <wpg:grpSpPr>
                        <a:xfrm>
                          <a:off x="0" y="0"/>
                          <a:ext cx="4805680" cy="1786255"/>
                          <a:chOff x="2010" y="2084"/>
                          <a:chExt cx="7568" cy="2813"/>
                        </a:xfrm>
                        <a:effectLst/>
                      </wpg:grpSpPr>
                      <pic:pic xmlns:pic="http://schemas.openxmlformats.org/drawingml/2006/picture">
                        <pic:nvPicPr>
                          <pic:cNvPr id="13" name="Picture 3" descr="双尾"/>
                          <pic:cNvPicPr>
                            <a:picLocks noChangeAspect="1" noChangeArrowheads="1"/>
                          </pic:cNvPicPr>
                        </pic:nvPicPr>
                        <pic:blipFill>
                          <a:blip r:embed="rId5">
                            <a:extLst>
                              <a:ext uri="{28A0092B-C50C-407E-A947-70E740481C1C}">
                                <a14:useLocalDpi xmlns:a14="http://schemas.microsoft.com/office/drawing/2010/main" val="0"/>
                              </a:ext>
                            </a:extLst>
                          </a:blip>
                          <a:srcRect l="14398"/>
                          <a:stretch>
                            <a:fillRect/>
                          </a:stretch>
                        </pic:blipFill>
                        <pic:spPr>
                          <a:xfrm>
                            <a:off x="2010" y="2084"/>
                            <a:ext cx="7568" cy="2813"/>
                          </a:xfrm>
                          <a:prstGeom prst="rect">
                            <a:avLst/>
                          </a:prstGeom>
                          <a:noFill/>
                          <a:ln>
                            <a:noFill/>
                          </a:ln>
                          <a:effectLst/>
                        </pic:spPr>
                      </pic:pic>
                      <wps:wsp>
                        <wps:cNvPr id="14" name="文本框 2"/>
                        <wps:cNvSpPr txBox="1">
                          <a:spLocks noChangeArrowheads="1"/>
                        </wps:cNvSpPr>
                        <wps:spPr bwMode="auto">
                          <a:xfrm>
                            <a:off x="6273" y="3784"/>
                            <a:ext cx="1541" cy="449"/>
                          </a:xfrm>
                          <a:prstGeom prst="rect">
                            <a:avLst/>
                          </a:prstGeom>
                          <a:noFill/>
                          <a:ln>
                            <a:noFill/>
                          </a:ln>
                          <a:effectLst/>
                        </wps:spPr>
                        <wps:txbx>
                          <w:txbxContent>
                            <w:p>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s:wsp>
                        <wps:cNvPr id="15" name="文本框 2"/>
                        <wps:cNvSpPr txBox="1">
                          <a:spLocks noChangeArrowheads="1"/>
                        </wps:cNvSpPr>
                        <wps:spPr bwMode="auto">
                          <a:xfrm>
                            <a:off x="3948" y="2277"/>
                            <a:ext cx="2077" cy="449"/>
                          </a:xfrm>
                          <a:prstGeom prst="rect">
                            <a:avLst/>
                          </a:prstGeom>
                          <a:noFill/>
                          <a:ln>
                            <a:noFill/>
                          </a:ln>
                          <a:effectLst/>
                        </wps:spPr>
                        <wps:txbx>
                          <w:txbxContent>
                            <w:p>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16" name="文本框 2"/>
                        <wps:cNvSpPr txBox="1">
                          <a:spLocks noChangeArrowheads="1"/>
                        </wps:cNvSpPr>
                        <wps:spPr bwMode="auto">
                          <a:xfrm>
                            <a:off x="4701" y="2829"/>
                            <a:ext cx="1541" cy="449"/>
                          </a:xfrm>
                          <a:prstGeom prst="rect">
                            <a:avLst/>
                          </a:prstGeom>
                          <a:noFill/>
                          <a:ln>
                            <a:noFill/>
                          </a:ln>
                          <a:effectLst/>
                        </wps:spPr>
                        <wps:txbx>
                          <w:txbxContent>
                            <w:p>
                              <w:pPr>
                                <w:jc w:val="cente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g:wgp>
                  </a:graphicData>
                </a:graphic>
              </wp:anchor>
            </w:drawing>
          </mc:Choice>
          <mc:Fallback>
            <w:pict>
              <v:group id="组合 6" o:spid="_x0000_s1026" o:spt="203" style="position:absolute;left:0pt;margin-left:29.85pt;margin-top:5.3pt;height:140.65pt;width:378.4pt;mso-position-horizontal-relative:margin;mso-wrap-distance-bottom:0pt;mso-wrap-distance-top:0pt;z-index:251661312;mso-width-relative:page;mso-height-relative:page;" coordorigin="2010,2084" coordsize="7568,2813" o:gfxdata="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OwA&#10;AAAAUmdodGxvbmcAAALj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R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r3+jn+ab/wB5kfAD/wBNp/Ir/wC+xe/de69/o5/mm/8AeZHwA/8ATafyK/8A&#10;vsXv3Xuv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1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2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">
                <o:lock v:ext="edit" aspectratio="f"/>
                <v:shape id="Picture 3" o:spid="_x0000_s1026" o:spt="75" alt="双尾" type="#_x0000_t75" style="position:absolute;left:2010;top:2084;height:2813;width:7568;" filled="f" o:preferrelative="t" stroked="f" coordsize="21600,21600" o:gfxdata="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vu28AAAA&#10;2wAAAA8AAAAAAAAAAQAgAAAAIgAAAGRycy9kb3ducmV2LnhtbFBLAQIUABQAAAAIAIdO4kAzLwWe&#10;OwAAADkAAAAQAAAAAAAAAAEAIAAAAAsBAABkcnMvc2hhcGV4bWwueG1sUEsFBgAAAAAGAAYAWwEA&#10;ALUDAAAAAA==&#10;">
                  <v:fill on="f" focussize="0,0"/>
                  <v:stroke on="f"/>
                  <v:imagedata r:id="rId5" cropleft="9436f" o:title=""/>
                  <o:lock v:ext="edit" aspectratio="t"/>
                </v:shape>
                <v:shape id="文本框 2" o:spid="_x0000_s1026" o:spt="202" type="#_x0000_t202" style="position:absolute;left:6273;top:3784;height:449;width:1541;" filled="f" stroked="f" coordsize="21600,21600" o:gfxdata="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yIgPW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推送器（管）</w:t>
                        </w:r>
                      </w:p>
                    </w:txbxContent>
                  </v:textbox>
                </v:shape>
                <v:shape id="文本框 2" o:spid="_x0000_s1026" o:spt="202" type="#_x0000_t202" style="position:absolute;left:3948;top:2277;height:449;width:2077;"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4701;top:2829;height:449;width:1541;" filled="f" stroked="f" coordsize="21600,21600" o:gfxdata="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Wuxm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rPr>
                            <w:rFonts w:ascii="仿宋_GB2312" w:eastAsia="仿宋_GB2312"/>
                            <w:sz w:val="24"/>
                          </w:rPr>
                        </w:pPr>
                        <w:r>
                          <w:rPr>
                            <w:rFonts w:hint="eastAsia" w:ascii="仿宋_GB2312" w:eastAsia="仿宋_GB2312"/>
                            <w:sz w:val="24"/>
                          </w:rPr>
                          <w:t>矫直器（管）</w:t>
                        </w:r>
                      </w:p>
                    </w:txbxContent>
                  </v:textbox>
                </v:shape>
                <w10:wrap type="topAndBottom"/>
              </v:group>
            </w:pict>
          </mc:Fallback>
        </mc:AlternateContent>
      </w:r>
      <w:r>
        <w:rPr>
          <w:rFonts w:eastAsia="黑体"/>
          <w:sz w:val="28"/>
          <w:szCs w:val="28"/>
        </w:rPr>
        <w:t>图1 双端弯曲输尿管支架结构示意图</w:t>
      </w:r>
    </w:p>
    <w:p>
      <w:pPr>
        <w:tabs>
          <w:tab w:val="left" w:pos="7140"/>
        </w:tabs>
        <w:autoSpaceDE w:val="0"/>
        <w:autoSpaceDN w:val="0"/>
        <w:spacing w:line="520" w:lineRule="exact"/>
        <w:ind w:firstLine="640" w:firstLineChars="200"/>
        <w:jc w:val="center"/>
        <w:rPr>
          <w:rFonts w:eastAsia="仿宋_GB2312"/>
          <w:sz w:val="32"/>
          <w:szCs w:val="32"/>
        </w:rPr>
      </w:pPr>
    </w:p>
    <w:p>
      <w:pPr>
        <w:tabs>
          <w:tab w:val="left" w:pos="7140"/>
        </w:tabs>
        <w:autoSpaceDE w:val="0"/>
        <w:autoSpaceDN w:val="0"/>
        <w:spacing w:line="520" w:lineRule="exact"/>
        <w:ind w:firstLine="640" w:firstLineChars="200"/>
        <w:jc w:val="center"/>
        <w:rPr>
          <w:rFonts w:eastAsia="黑体"/>
          <w:sz w:val="28"/>
          <w:szCs w:val="28"/>
        </w:rPr>
      </w:pPr>
      <w:r>
        <w:rPr>
          <w:rFonts w:eastAsia="仿宋_GB2312"/>
          <w:sz w:val="32"/>
          <w:szCs w:val="32"/>
        </w:rPr>
        <mc:AlternateContent>
          <mc:Choice Requires="wpg">
            <w:drawing>
              <wp:anchor distT="0" distB="0" distL="114300" distR="114300" simplePos="0" relativeHeight="251662336" behindDoc="0" locked="0" layoutInCell="1" allowOverlap="1">
                <wp:simplePos x="0" y="0"/>
                <wp:positionH relativeFrom="column">
                  <wp:posOffset>339090</wp:posOffset>
                </wp:positionH>
                <wp:positionV relativeFrom="paragraph">
                  <wp:posOffset>102235</wp:posOffset>
                </wp:positionV>
                <wp:extent cx="5220335" cy="1739265"/>
                <wp:effectExtent l="0" t="0" r="0" b="0"/>
                <wp:wrapTopAndBottom/>
                <wp:docPr id="7" name="组合 1"/>
                <wp:cNvGraphicFramePr/>
                <a:graphic xmlns:a="http://schemas.openxmlformats.org/drawingml/2006/main">
                  <a:graphicData uri="http://schemas.microsoft.com/office/word/2010/wordprocessingGroup">
                    <wpg:wgp>
                      <wpg:cNvGrpSpPr/>
                      <wpg:grpSpPr>
                        <a:xfrm>
                          <a:off x="0" y="0"/>
                          <a:ext cx="5220335" cy="1739265"/>
                          <a:chOff x="2227" y="5744"/>
                          <a:chExt cx="8221" cy="2739"/>
                        </a:xfrm>
                      </wpg:grpSpPr>
                      <pic:pic xmlns:pic="http://schemas.openxmlformats.org/drawingml/2006/picture">
                        <pic:nvPicPr>
                          <pic:cNvPr id="8" name="Picture 8" descr="单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27" y="5821"/>
                            <a:ext cx="8221" cy="2662"/>
                          </a:xfrm>
                          <a:prstGeom prst="rect">
                            <a:avLst/>
                          </a:prstGeom>
                          <a:noFill/>
                        </pic:spPr>
                      </pic:pic>
                      <wps:wsp>
                        <wps:cNvPr id="9" name="文本框 2"/>
                        <wps:cNvSpPr txBox="1">
                          <a:spLocks noChangeArrowheads="1"/>
                        </wps:cNvSpPr>
                        <wps:spPr bwMode="auto">
                          <a:xfrm>
                            <a:off x="4365" y="5744"/>
                            <a:ext cx="2077" cy="449"/>
                          </a:xfrm>
                          <a:prstGeom prst="rect">
                            <a:avLst/>
                          </a:prstGeom>
                          <a:noFill/>
                          <a:ln>
                            <a:noFill/>
                          </a:ln>
                        </wps:spPr>
                        <wps:txbx>
                          <w:txbxContent>
                            <w:p>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10" name="文本框 2"/>
                        <wps:cNvSpPr txBox="1">
                          <a:spLocks noChangeArrowheads="1"/>
                        </wps:cNvSpPr>
                        <wps:spPr bwMode="auto">
                          <a:xfrm>
                            <a:off x="5153" y="6313"/>
                            <a:ext cx="1541" cy="449"/>
                          </a:xfrm>
                          <a:prstGeom prst="rect">
                            <a:avLst/>
                          </a:prstGeom>
                          <a:noFill/>
                          <a:ln>
                            <a:noFill/>
                          </a:ln>
                        </wps:spPr>
                        <wps:txbx>
                          <w:txbxContent>
                            <w:p>
                              <w:pP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s:wsp>
                        <wps:cNvPr id="11" name="文本框 2"/>
                        <wps:cNvSpPr txBox="1">
                          <a:spLocks noChangeArrowheads="1"/>
                        </wps:cNvSpPr>
                        <wps:spPr bwMode="auto">
                          <a:xfrm>
                            <a:off x="5584" y="7284"/>
                            <a:ext cx="1541" cy="449"/>
                          </a:xfrm>
                          <a:prstGeom prst="rect">
                            <a:avLst/>
                          </a:prstGeom>
                          <a:noFill/>
                          <a:ln>
                            <a:noFill/>
                          </a:ln>
                        </wps:spPr>
                        <wps:txbx>
                          <w:txbxContent>
                            <w:p>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26.7pt;margin-top:8.05pt;height:136.95pt;width:411.05pt;mso-wrap-distance-bottom:0pt;mso-wrap-distance-top:0pt;z-index:251662336;mso-width-relative:page;mso-height-relative:page;" coordorigin="2227,5744" coordsize="8221,2739" o:gfxdata="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">
                <o:lock v:ext="edit" aspectratio="f"/>
                <v:shape id="Picture 8" o:spid="_x0000_s1026" o:spt="75" alt="单尾" type="#_x0000_t75" style="position:absolute;left:2227;top:5821;height:2662;width:8221;" filled="f" o:preferrelative="t" stroked="f" coordsize="21600,21600" o:gfxdata="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xqwQC5AAAA2gAA&#10;AA8AAAAAAAAAAQAgAAAAIgAAAGRycy9kb3ducmV2LnhtbFBLAQIUABQAAAAIAIdO4kAzLwWeOwAA&#10;ADkAAAAQAAAAAAAAAAEAIAAAAAgBAABkcnMvc2hhcGV4bWwueG1sUEsFBgAAAAAGAAYAWwEAALID&#10;AAAAAA==&#10;">
                  <v:fill on="f" focussize="0,0"/>
                  <v:stroke on="f"/>
                  <v:imagedata r:id="rId6" o:title=""/>
                  <o:lock v:ext="edit" aspectratio="t"/>
                </v:shape>
                <v:shape id="文本框 2" o:spid="_x0000_s1026" o:spt="202" type="#_x0000_t202" style="position:absolute;left:4365;top:5744;height:449;width:2077;"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5153;top:6313;height:449;width:154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矫直器（管）</w:t>
                        </w:r>
                      </w:p>
                    </w:txbxContent>
                  </v:textbox>
                </v:shape>
                <v:shape id="文本框 2" o:spid="_x0000_s1026" o:spt="202" type="#_x0000_t202" style="position:absolute;left:5584;top:7284;height:449;width:1541;"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推送器（管）</w:t>
                        </w:r>
                      </w:p>
                    </w:txbxContent>
                  </v:textbox>
                </v:shape>
                <w10:wrap type="topAndBottom"/>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280670</wp:posOffset>
                </wp:positionH>
                <wp:positionV relativeFrom="paragraph">
                  <wp:posOffset>102235</wp:posOffset>
                </wp:positionV>
                <wp:extent cx="5220335" cy="1739265"/>
                <wp:effectExtent l="0" t="0" r="0" b="0"/>
                <wp:wrapNone/>
                <wp:docPr id="2" name="组合 1"/>
                <wp:cNvGraphicFramePr/>
                <a:graphic xmlns:a="http://schemas.openxmlformats.org/drawingml/2006/main">
                  <a:graphicData uri="http://schemas.microsoft.com/office/word/2010/wordprocessingGroup">
                    <wpg:wgp>
                      <wpg:cNvGrpSpPr/>
                      <wpg:grpSpPr>
                        <a:xfrm>
                          <a:off x="0" y="0"/>
                          <a:ext cx="5220335" cy="1739265"/>
                          <a:chOff x="2227" y="5744"/>
                          <a:chExt cx="8221" cy="2739"/>
                        </a:xfrm>
                        <a:effectLst/>
                      </wpg:grpSpPr>
                      <pic:pic xmlns:pic="http://schemas.openxmlformats.org/drawingml/2006/picture">
                        <pic:nvPicPr>
                          <pic:cNvPr id="3" name="Picture 8" descr="单尾"/>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2227" y="5821"/>
                            <a:ext cx="8221" cy="2662"/>
                          </a:xfrm>
                          <a:prstGeom prst="rect">
                            <a:avLst/>
                          </a:prstGeom>
                          <a:noFill/>
                          <a:ln>
                            <a:noFill/>
                          </a:ln>
                          <a:effectLst/>
                        </pic:spPr>
                      </pic:pic>
                      <wps:wsp>
                        <wps:cNvPr id="4" name="文本框 2"/>
                        <wps:cNvSpPr txBox="1">
                          <a:spLocks noChangeArrowheads="1"/>
                        </wps:cNvSpPr>
                        <wps:spPr bwMode="auto">
                          <a:xfrm>
                            <a:off x="4365" y="5744"/>
                            <a:ext cx="2077" cy="449"/>
                          </a:xfrm>
                          <a:prstGeom prst="rect">
                            <a:avLst/>
                          </a:prstGeom>
                          <a:noFill/>
                          <a:ln>
                            <a:noFill/>
                          </a:ln>
                          <a:effectLst/>
                        </wps:spPr>
                        <wps:txbx>
                          <w:txbxContent>
                            <w:p>
                              <w:pPr>
                                <w:rPr>
                                  <w:rFonts w:ascii="仿宋_GB2312" w:eastAsia="仿宋_GB2312"/>
                                  <w:sz w:val="24"/>
                                </w:rPr>
                              </w:pPr>
                              <w:r>
                                <w:rPr>
                                  <w:rFonts w:hint="eastAsia" w:ascii="仿宋_GB2312" w:eastAsia="仿宋_GB2312"/>
                                  <w:sz w:val="24"/>
                                </w:rPr>
                                <w:t>输尿管支架管身</w:t>
                              </w:r>
                            </w:p>
                          </w:txbxContent>
                        </wps:txbx>
                        <wps:bodyPr rot="0" vert="horz" wrap="square" lIns="91440" tIns="45720" rIns="91440" bIns="45720" anchor="t" anchorCtr="0" upright="1">
                          <a:noAutofit/>
                        </wps:bodyPr>
                      </wps:wsp>
                      <wps:wsp>
                        <wps:cNvPr id="5" name="文本框 2"/>
                        <wps:cNvSpPr txBox="1">
                          <a:spLocks noChangeArrowheads="1"/>
                        </wps:cNvSpPr>
                        <wps:spPr bwMode="auto">
                          <a:xfrm>
                            <a:off x="5153" y="6313"/>
                            <a:ext cx="1541" cy="449"/>
                          </a:xfrm>
                          <a:prstGeom prst="rect">
                            <a:avLst/>
                          </a:prstGeom>
                          <a:noFill/>
                          <a:ln>
                            <a:noFill/>
                          </a:ln>
                          <a:effectLst/>
                        </wps:spPr>
                        <wps:txbx>
                          <w:txbxContent>
                            <w:p>
                              <w:pPr>
                                <w:rPr>
                                  <w:rFonts w:ascii="仿宋_GB2312" w:eastAsia="仿宋_GB2312"/>
                                  <w:sz w:val="24"/>
                                </w:rPr>
                              </w:pPr>
                              <w:r>
                                <w:rPr>
                                  <w:rFonts w:hint="eastAsia" w:ascii="仿宋_GB2312" w:eastAsia="仿宋_GB2312"/>
                                  <w:sz w:val="24"/>
                                </w:rPr>
                                <w:t>矫直器（管）</w:t>
                              </w:r>
                            </w:p>
                          </w:txbxContent>
                        </wps:txbx>
                        <wps:bodyPr rot="0" vert="horz" wrap="square" lIns="91440" tIns="45720" rIns="91440" bIns="45720" anchor="t" anchorCtr="0" upright="1">
                          <a:noAutofit/>
                        </wps:bodyPr>
                      </wps:wsp>
                      <wps:wsp>
                        <wps:cNvPr id="6" name="文本框 2"/>
                        <wps:cNvSpPr txBox="1">
                          <a:spLocks noChangeArrowheads="1"/>
                        </wps:cNvSpPr>
                        <wps:spPr bwMode="auto">
                          <a:xfrm>
                            <a:off x="5584" y="7284"/>
                            <a:ext cx="1541" cy="449"/>
                          </a:xfrm>
                          <a:prstGeom prst="rect">
                            <a:avLst/>
                          </a:prstGeom>
                          <a:noFill/>
                          <a:ln>
                            <a:noFill/>
                          </a:ln>
                          <a:effectLst/>
                        </wps:spPr>
                        <wps:txbx>
                          <w:txbxContent>
                            <w:p>
                              <w:pPr>
                                <w:rPr>
                                  <w:rFonts w:ascii="仿宋_GB2312" w:eastAsia="仿宋_GB2312"/>
                                  <w:sz w:val="24"/>
                                </w:rPr>
                              </w:pPr>
                              <w:r>
                                <w:rPr>
                                  <w:rFonts w:hint="eastAsia" w:ascii="仿宋_GB2312" w:eastAsia="仿宋_GB2312"/>
                                  <w:sz w:val="24"/>
                                </w:rPr>
                                <w:t>推送器（管）</w:t>
                              </w:r>
                            </w:p>
                          </w:txbxContent>
                        </wps:txbx>
                        <wps:bodyPr rot="0" vert="horz" wrap="square" lIns="91440" tIns="45720" rIns="91440" bIns="45720" anchor="t" anchorCtr="0" upright="1">
                          <a:noAutofit/>
                        </wps:bodyPr>
                      </wps:wsp>
                    </wpg:wgp>
                  </a:graphicData>
                </a:graphic>
              </wp:anchor>
            </w:drawing>
          </mc:Choice>
          <mc:Fallback>
            <w:pict>
              <v:group id="组合 1" o:spid="_x0000_s1026" o:spt="203" style="position:absolute;left:0pt;margin-left:22.1pt;margin-top:8.05pt;height:136.95pt;width:411.05pt;z-index:251660288;mso-width-relative:page;mso-height-relative:page;" coordorigin="2227,5744" coordsize="8221,2739" o:gfxdata="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">
                <o:lock v:ext="edit" aspectratio="f"/>
                <v:shape id="Picture 8" o:spid="_x0000_s1026" o:spt="75" alt="单尾" type="#_x0000_t75" style="position:absolute;left:2227;top:5821;height:2662;width:8221;" filled="f" o:preferrelative="t" stroked="f" coordsize="21600,21600" o:gfxdata="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OU3G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文本框 2" o:spid="_x0000_s1026" o:spt="202" type="#_x0000_t202" style="position:absolute;left:4365;top:5744;height:449;width:2077;"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输尿管支架管身</w:t>
                        </w:r>
                      </w:p>
                    </w:txbxContent>
                  </v:textbox>
                </v:shape>
                <v:shape id="文本框 2" o:spid="_x0000_s1026" o:spt="202" type="#_x0000_t202" style="position:absolute;left:5153;top:6313;height:449;width:1541;" filled="f" stroked="f" coordsize="21600,21600" o:gfxdata="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R/w+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矫直器（管）</w:t>
                        </w:r>
                      </w:p>
                    </w:txbxContent>
                  </v:textbox>
                </v:shape>
                <v:shape id="文本框 2" o:spid="_x0000_s1026" o:spt="202" type="#_x0000_t202" style="position:absolute;left:5584;top:7284;height:449;width:1541;"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pPr>
                          <w:rPr>
                            <w:rFonts w:ascii="仿宋_GB2312" w:eastAsia="仿宋_GB2312"/>
                            <w:sz w:val="24"/>
                          </w:rPr>
                        </w:pPr>
                        <w:r>
                          <w:rPr>
                            <w:rFonts w:hint="eastAsia" w:ascii="仿宋_GB2312" w:eastAsia="仿宋_GB2312"/>
                            <w:sz w:val="24"/>
                          </w:rPr>
                          <w:t>推送器（管）</w:t>
                        </w:r>
                      </w:p>
                    </w:txbxContent>
                  </v:textbox>
                </v:shape>
              </v:group>
            </w:pict>
          </mc:Fallback>
        </mc:AlternateContent>
      </w:r>
      <w:r>
        <w:rPr>
          <w:rFonts w:eastAsia="黑体"/>
          <w:sz w:val="28"/>
          <w:szCs w:val="28"/>
        </w:rPr>
        <w:t>图2 单端弯曲输尿管支架结构示意图</w:t>
      </w:r>
    </w:p>
    <w:p>
      <w:pPr>
        <w:tabs>
          <w:tab w:val="left" w:pos="7140"/>
        </w:tabs>
        <w:autoSpaceDE w:val="0"/>
        <w:autoSpaceDN w:val="0"/>
        <w:spacing w:line="520" w:lineRule="exact"/>
        <w:ind w:firstLine="640" w:firstLineChars="200"/>
        <w:rPr>
          <w:rFonts w:eastAsia="楷体_GB2312"/>
          <w:sz w:val="32"/>
          <w:szCs w:val="32"/>
        </w:rPr>
      </w:pPr>
    </w:p>
    <w:p>
      <w:pPr>
        <w:tabs>
          <w:tab w:val="left" w:pos="7140"/>
        </w:tabs>
        <w:autoSpaceDE w:val="0"/>
        <w:autoSpaceDN w:val="0"/>
        <w:spacing w:line="520" w:lineRule="exact"/>
        <w:ind w:firstLine="640" w:firstLineChars="200"/>
        <w:rPr>
          <w:rFonts w:eastAsia="仿宋_GB2312"/>
          <w:sz w:val="32"/>
          <w:szCs w:val="32"/>
        </w:rPr>
      </w:pPr>
      <w:r>
        <w:rPr>
          <w:rFonts w:eastAsia="楷体_GB2312"/>
          <w:sz w:val="32"/>
          <w:szCs w:val="32"/>
        </w:rPr>
        <w:t>2.2</w:t>
      </w:r>
      <w:r>
        <w:rPr>
          <w:rFonts w:eastAsia="仿宋_GB2312"/>
          <w:sz w:val="32"/>
          <w:szCs w:val="32"/>
        </w:rPr>
        <w:t>产品工作原理/作用机理</w:t>
      </w:r>
    </w:p>
    <w:p>
      <w:pPr>
        <w:spacing w:line="520" w:lineRule="exact"/>
        <w:ind w:firstLine="640" w:firstLineChars="200"/>
        <w:rPr>
          <w:rFonts w:eastAsia="仿宋_GB2312"/>
          <w:sz w:val="32"/>
          <w:szCs w:val="32"/>
        </w:rPr>
      </w:pPr>
      <w:r>
        <w:rPr>
          <w:rFonts w:eastAsia="仿宋_GB2312"/>
          <w:sz w:val="32"/>
          <w:szCs w:val="32"/>
        </w:rPr>
        <w:t>输尿管支架留置</w:t>
      </w:r>
      <w:r>
        <w:rPr>
          <w:rFonts w:eastAsia="仿宋_GB2312"/>
          <w:spacing w:val="2"/>
          <w:sz w:val="32"/>
          <w:szCs w:val="32"/>
        </w:rPr>
        <w:t>于</w:t>
      </w:r>
      <w:r>
        <w:rPr>
          <w:rFonts w:eastAsia="仿宋_GB2312"/>
          <w:sz w:val="32"/>
          <w:szCs w:val="32"/>
        </w:rPr>
        <w:t>肾盂与膀胱之间，用于对人体输尿管进行支撑和引流。</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3.产品的适用范围/预期用途/禁忌证</w:t>
      </w:r>
    </w:p>
    <w:p>
      <w:pPr>
        <w:tabs>
          <w:tab w:val="left" w:pos="7140"/>
        </w:tabs>
        <w:autoSpaceDE w:val="0"/>
        <w:autoSpaceDN w:val="0"/>
        <w:spacing w:line="520" w:lineRule="exact"/>
        <w:ind w:firstLine="640" w:firstLineChars="200"/>
        <w:rPr>
          <w:rFonts w:eastAsia="仿宋_GB2312"/>
          <w:spacing w:val="2"/>
          <w:sz w:val="32"/>
          <w:szCs w:val="32"/>
        </w:rPr>
      </w:pPr>
      <w:r>
        <w:rPr>
          <w:rFonts w:eastAsia="仿宋_GB2312"/>
          <w:sz w:val="32"/>
          <w:szCs w:val="32"/>
        </w:rPr>
        <w:t>适用范围/预期用途：用于对人体输尿管进行支撑和引流</w:t>
      </w:r>
      <w:r>
        <w:rPr>
          <w:rFonts w:eastAsia="仿宋_GB2312"/>
          <w:spacing w:val="2"/>
          <w:sz w:val="32"/>
          <w:szCs w:val="32"/>
        </w:rPr>
        <w:t>。</w:t>
      </w:r>
    </w:p>
    <w:p>
      <w:pPr>
        <w:spacing w:line="520" w:lineRule="exact"/>
        <w:ind w:firstLine="648" w:firstLineChars="200"/>
        <w:rPr>
          <w:rFonts w:eastAsia="仿宋_GB2312"/>
          <w:spacing w:val="2"/>
          <w:sz w:val="32"/>
          <w:szCs w:val="32"/>
        </w:rPr>
      </w:pPr>
      <w:r>
        <w:rPr>
          <w:rFonts w:eastAsia="仿宋_GB2312"/>
          <w:spacing w:val="2"/>
          <w:sz w:val="32"/>
          <w:szCs w:val="32"/>
        </w:rPr>
        <w:t>禁忌证：已知对产品材料过敏者禁用。</w:t>
      </w:r>
    </w:p>
    <w:p>
      <w:pPr>
        <w:tabs>
          <w:tab w:val="left" w:pos="7140"/>
        </w:tabs>
        <w:autoSpaceDE w:val="0"/>
        <w:autoSpaceDN w:val="0"/>
        <w:spacing w:line="520" w:lineRule="exact"/>
        <w:ind w:firstLine="648" w:firstLineChars="200"/>
        <w:rPr>
          <w:rFonts w:eastAsia="仿宋_GB2312"/>
          <w:sz w:val="32"/>
          <w:szCs w:val="32"/>
        </w:rPr>
      </w:pPr>
      <w:r>
        <w:rPr>
          <w:rFonts w:eastAsia="仿宋_GB2312"/>
          <w:spacing w:val="2"/>
          <w:sz w:val="32"/>
          <w:szCs w:val="32"/>
        </w:rPr>
        <w:t>4.</w:t>
      </w:r>
      <w:r>
        <w:rPr>
          <w:rFonts w:eastAsia="仿宋_GB2312"/>
          <w:sz w:val="32"/>
          <w:szCs w:val="32"/>
        </w:rPr>
        <w:t>产品的不良事件历史记录</w:t>
      </w:r>
    </w:p>
    <w:p>
      <w:pPr>
        <w:widowControl/>
        <w:spacing w:line="520" w:lineRule="exact"/>
        <w:ind w:firstLine="640" w:firstLineChars="200"/>
        <w:rPr>
          <w:rFonts w:eastAsia="仿宋_GB2312"/>
          <w:sz w:val="32"/>
          <w:szCs w:val="32"/>
        </w:rPr>
      </w:pPr>
      <w:r>
        <w:rPr>
          <w:rFonts w:eastAsia="仿宋_GB2312"/>
          <w:sz w:val="32"/>
          <w:szCs w:val="32"/>
        </w:rPr>
        <w:t>输尿管支架在临床使用中潜在的问题主要有：疼痛、膀胱刺激征、输尿管支架移位、引流不畅、尿路感染等。</w:t>
      </w:r>
    </w:p>
    <w:p>
      <w:pPr>
        <w:tabs>
          <w:tab w:val="left" w:pos="7140"/>
        </w:tabs>
        <w:autoSpaceDE w:val="0"/>
        <w:autoSpaceDN w:val="0"/>
        <w:spacing w:line="520" w:lineRule="exact"/>
        <w:ind w:left="420" w:leftChars="200"/>
        <w:rPr>
          <w:rFonts w:eastAsia="楷体_GB2312"/>
          <w:color w:val="FF0000"/>
          <w:sz w:val="32"/>
          <w:szCs w:val="32"/>
        </w:rPr>
      </w:pPr>
      <w:r>
        <w:rPr>
          <w:rFonts w:eastAsia="楷体_GB2312"/>
          <w:sz w:val="32"/>
          <w:szCs w:val="32"/>
        </w:rPr>
        <w:t>（三）非临床资料</w:t>
      </w:r>
    </w:p>
    <w:p>
      <w:pPr>
        <w:tabs>
          <w:tab w:val="left" w:pos="7140"/>
        </w:tabs>
        <w:autoSpaceDE w:val="0"/>
        <w:autoSpaceDN w:val="0"/>
        <w:spacing w:line="520" w:lineRule="exact"/>
        <w:ind w:firstLine="640" w:firstLineChars="200"/>
        <w:rPr>
          <w:rStyle w:val="53"/>
          <w:rFonts w:eastAsia="仿宋_GB2312"/>
          <w:sz w:val="32"/>
          <w:szCs w:val="32"/>
        </w:rPr>
      </w:pPr>
      <w:r>
        <w:rPr>
          <w:rStyle w:val="53"/>
          <w:rFonts w:eastAsia="仿宋_GB2312"/>
          <w:sz w:val="32"/>
          <w:szCs w:val="32"/>
        </w:rPr>
        <w:t>1.产品的风险管理资料</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1.1风险分析方法</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1.1.1在对风险的判定及分析中，要考虑合理的可预见的情况，它们包括：正常使用条件下；非正常使用条件下；</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1.1.2风险判定及分析应包括：对于患者的危害；对于操作者的危害；对于环境的危害；</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1.1.3风险形成的初始原因应包括：人为因素包括不合理的操作；产品结构的危害；原材料危害；综合危害；环境条件；</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1.1.4风险判定及分析考虑的问题包括：产品原材料生物学危害；产品质量是否会导致使用中出现不正常结果；操作信息，包括警示性语言、注意事项以及使用方法的准确性；使用可能存在的危害等。</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1.2风险分析清单</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输尿管支架产品的风险管理报告应符合YY/T 0316《医疗器械 风险管理对医疗器械的应用》的有关要求，审查要点包括：</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1.2.1产品安全性特征判定是否准确；</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1.2.2危害分析是否全面；</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1.2.3风险可接收准则，降低风险的措施及采取措施后风险的可接收程度，是否有新的风险产生。</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根据YY/T 0316《医疗器械 风险管理对医疗器械的应用》附录E对“输尿管支架”已知或可预见的风险进行判定，产品在进行风险分析时至少应包括以下的主要危害，企业还应根据自身产品特点确定其他危害。针对产品的各项风险，企业应采取应对措施，确保风险降到可接受的程度。</w:t>
      </w:r>
    </w:p>
    <w:p>
      <w:pPr>
        <w:tabs>
          <w:tab w:val="left" w:pos="7140"/>
        </w:tabs>
        <w:autoSpaceDE w:val="0"/>
        <w:autoSpaceDN w:val="0"/>
        <w:spacing w:line="520" w:lineRule="exact"/>
        <w:ind w:firstLine="640" w:firstLineChars="200"/>
        <w:rPr>
          <w:rFonts w:eastAsia="仿宋_GB2312"/>
          <w:sz w:val="32"/>
          <w:szCs w:val="32"/>
        </w:rPr>
      </w:pPr>
    </w:p>
    <w:p>
      <w:pPr>
        <w:spacing w:line="520" w:lineRule="exact"/>
        <w:jc w:val="center"/>
        <w:rPr>
          <w:rFonts w:eastAsia="黑体"/>
          <w:color w:val="FF0000"/>
          <w:sz w:val="28"/>
          <w:szCs w:val="28"/>
        </w:rPr>
      </w:pPr>
      <w:r>
        <w:rPr>
          <w:rFonts w:eastAsia="黑体"/>
          <w:color w:val="000000"/>
          <w:sz w:val="28"/>
          <w:szCs w:val="28"/>
        </w:rPr>
        <w:t>表1 产品主要危害</w:t>
      </w:r>
    </w:p>
    <w:tbl>
      <w:tblPr>
        <w:tblStyle w:val="1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93"/>
        <w:gridCol w:w="2850"/>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098" w:type="dxa"/>
            <w:gridSpan w:val="2"/>
            <w:vAlign w:val="center"/>
          </w:tcPr>
          <w:p>
            <w:pPr>
              <w:spacing w:line="520" w:lineRule="exact"/>
              <w:jc w:val="center"/>
              <w:rPr>
                <w:rFonts w:eastAsia="仿宋_GB2312"/>
                <w:bCs/>
                <w:color w:val="000000"/>
                <w:sz w:val="28"/>
                <w:szCs w:val="28"/>
              </w:rPr>
            </w:pPr>
            <w:r>
              <w:rPr>
                <w:rFonts w:eastAsia="仿宋_GB2312"/>
                <w:bCs/>
                <w:color w:val="000000"/>
                <w:sz w:val="28"/>
                <w:szCs w:val="28"/>
              </w:rPr>
              <w:t>危害的分类</w:t>
            </w:r>
          </w:p>
        </w:tc>
        <w:tc>
          <w:tcPr>
            <w:tcW w:w="2850" w:type="dxa"/>
            <w:vAlign w:val="center"/>
          </w:tcPr>
          <w:p>
            <w:pPr>
              <w:spacing w:line="520" w:lineRule="exact"/>
              <w:jc w:val="center"/>
              <w:rPr>
                <w:rFonts w:eastAsia="仿宋_GB2312"/>
                <w:bCs/>
                <w:color w:val="000000"/>
                <w:sz w:val="28"/>
                <w:szCs w:val="28"/>
              </w:rPr>
            </w:pPr>
            <w:r>
              <w:rPr>
                <w:rFonts w:eastAsia="仿宋_GB2312"/>
                <w:bCs/>
                <w:color w:val="000000"/>
                <w:sz w:val="28"/>
                <w:szCs w:val="28"/>
              </w:rPr>
              <w:t>危害的形成因素</w:t>
            </w:r>
          </w:p>
        </w:tc>
        <w:tc>
          <w:tcPr>
            <w:tcW w:w="2833" w:type="dxa"/>
            <w:vAlign w:val="center"/>
          </w:tcPr>
          <w:p>
            <w:pPr>
              <w:spacing w:line="520" w:lineRule="exact"/>
              <w:jc w:val="center"/>
              <w:rPr>
                <w:rFonts w:eastAsia="仿宋_GB2312"/>
                <w:bCs/>
                <w:color w:val="000000"/>
                <w:sz w:val="28"/>
                <w:szCs w:val="28"/>
              </w:rPr>
            </w:pPr>
            <w:r>
              <w:rPr>
                <w:rFonts w:eastAsia="仿宋_GB2312"/>
                <w:bCs/>
                <w:color w:val="000000"/>
                <w:sz w:val="28"/>
                <w:szCs w:val="28"/>
              </w:rPr>
              <w:t>可能的后果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pPr>
              <w:spacing w:line="520" w:lineRule="exact"/>
              <w:jc w:val="center"/>
              <w:rPr>
                <w:rFonts w:eastAsia="仿宋_GB2312"/>
                <w:color w:val="000000"/>
                <w:sz w:val="28"/>
                <w:szCs w:val="28"/>
              </w:rPr>
            </w:pPr>
            <w:r>
              <w:rPr>
                <w:rFonts w:eastAsia="仿宋_GB2312"/>
                <w:color w:val="000000"/>
                <w:sz w:val="28"/>
                <w:szCs w:val="28"/>
              </w:rPr>
              <w:t>生物学危害</w:t>
            </w:r>
          </w:p>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生物污染</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生产环境控制不好。</w:t>
            </w:r>
          </w:p>
          <w:p>
            <w:pPr>
              <w:spacing w:line="520" w:lineRule="exact"/>
              <w:jc w:val="center"/>
              <w:rPr>
                <w:rFonts w:eastAsia="仿宋_GB2312"/>
                <w:color w:val="000000"/>
                <w:sz w:val="28"/>
                <w:szCs w:val="28"/>
              </w:rPr>
            </w:pPr>
            <w:r>
              <w:rPr>
                <w:rFonts w:eastAsia="仿宋_GB2312"/>
                <w:color w:val="000000"/>
                <w:sz w:val="28"/>
                <w:szCs w:val="28"/>
              </w:rPr>
              <w:t>灭菌操作不严格。</w:t>
            </w:r>
          </w:p>
          <w:p>
            <w:pPr>
              <w:spacing w:line="520" w:lineRule="exact"/>
              <w:jc w:val="center"/>
              <w:rPr>
                <w:rFonts w:eastAsia="仿宋_GB2312"/>
                <w:color w:val="000000"/>
                <w:sz w:val="28"/>
                <w:szCs w:val="28"/>
              </w:rPr>
            </w:pPr>
            <w:r>
              <w:rPr>
                <w:rFonts w:eastAsia="仿宋_GB2312"/>
                <w:color w:val="000000"/>
                <w:sz w:val="28"/>
                <w:szCs w:val="28"/>
              </w:rPr>
              <w:t>包装破损。</w:t>
            </w:r>
          </w:p>
          <w:p>
            <w:pPr>
              <w:spacing w:line="520" w:lineRule="exact"/>
              <w:jc w:val="center"/>
              <w:rPr>
                <w:rFonts w:eastAsia="仿宋_GB2312"/>
                <w:color w:val="000000"/>
                <w:sz w:val="28"/>
                <w:szCs w:val="28"/>
              </w:rPr>
            </w:pPr>
            <w:r>
              <w:rPr>
                <w:rFonts w:eastAsia="仿宋_GB2312"/>
                <w:color w:val="000000"/>
                <w:sz w:val="28"/>
                <w:szCs w:val="28"/>
              </w:rPr>
              <w:t>使用时操作不正规。</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产品带菌，引起患者使用时局部炎症反应。</w:t>
            </w:r>
          </w:p>
          <w:p>
            <w:pPr>
              <w:spacing w:line="520" w:lineRule="exact"/>
              <w:jc w:val="center"/>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生物不相容性</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原材料、器械产生的物质（如硫化剂残留等）生物相容性差；</w:t>
            </w:r>
          </w:p>
          <w:p>
            <w:pPr>
              <w:spacing w:line="520" w:lineRule="exact"/>
              <w:jc w:val="center"/>
              <w:rPr>
                <w:rFonts w:eastAsia="仿宋_GB2312"/>
                <w:color w:val="000000"/>
                <w:sz w:val="28"/>
                <w:szCs w:val="28"/>
              </w:rPr>
            </w:pPr>
            <w:r>
              <w:rPr>
                <w:rFonts w:eastAsia="仿宋_GB2312"/>
                <w:color w:val="000000"/>
                <w:sz w:val="28"/>
                <w:szCs w:val="28"/>
              </w:rPr>
              <w:t>包装材料生物相容性差；包装破损或密封性不良引入生物相容性差的物质；环氧乙烷灭菌后灭菌解析不充分。</w:t>
            </w:r>
          </w:p>
        </w:tc>
        <w:tc>
          <w:tcPr>
            <w:tcW w:w="2833" w:type="dxa"/>
            <w:vAlign w:val="center"/>
          </w:tcPr>
          <w:p>
            <w:pPr>
              <w:spacing w:line="520" w:lineRule="exact"/>
              <w:jc w:val="center"/>
              <w:rPr>
                <w:rFonts w:eastAsia="仿宋_GB2312"/>
                <w:color w:val="FF0000"/>
                <w:sz w:val="28"/>
                <w:szCs w:val="28"/>
              </w:rPr>
            </w:pPr>
            <w:r>
              <w:rPr>
                <w:rFonts w:eastAsia="仿宋_GB2312"/>
                <w:color w:val="000000"/>
                <w:sz w:val="28"/>
                <w:szCs w:val="28"/>
              </w:rPr>
              <w:t>产生毒性或刺激。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不正确的配方</w:t>
            </w:r>
          </w:p>
          <w:p>
            <w:pPr>
              <w:spacing w:line="520" w:lineRule="exact"/>
              <w:jc w:val="center"/>
              <w:rPr>
                <w:rFonts w:eastAsia="仿宋_GB2312"/>
                <w:color w:val="000000"/>
                <w:sz w:val="28"/>
                <w:szCs w:val="28"/>
              </w:rPr>
            </w:pPr>
            <w:r>
              <w:rPr>
                <w:rFonts w:eastAsia="仿宋_GB2312"/>
                <w:color w:val="000000"/>
                <w:sz w:val="28"/>
                <w:szCs w:val="28"/>
              </w:rPr>
              <w:t>（化学成分）</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未按照工艺要求配料。</w:t>
            </w:r>
          </w:p>
          <w:p>
            <w:pPr>
              <w:spacing w:line="520" w:lineRule="exact"/>
              <w:jc w:val="center"/>
              <w:rPr>
                <w:rFonts w:eastAsia="仿宋_GB2312"/>
                <w:color w:val="000000"/>
                <w:sz w:val="28"/>
                <w:szCs w:val="28"/>
              </w:rPr>
            </w:pPr>
            <w:r>
              <w:rPr>
                <w:rFonts w:eastAsia="仿宋_GB2312"/>
                <w:color w:val="000000"/>
                <w:sz w:val="28"/>
                <w:szCs w:val="28"/>
              </w:rPr>
              <w:t>添加剂或助剂使用比例不正确。</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有可能引起小分子物质残留量过大，造成毒性危害。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highlight w:val="yellow"/>
              </w:rPr>
            </w:pPr>
            <w:r>
              <w:rPr>
                <w:rFonts w:eastAsia="仿宋_GB2312"/>
                <w:color w:val="000000"/>
                <w:sz w:val="28"/>
                <w:szCs w:val="28"/>
              </w:rPr>
              <w:t>再感染和/或交叉感染</w:t>
            </w:r>
          </w:p>
        </w:tc>
        <w:tc>
          <w:tcPr>
            <w:tcW w:w="2850" w:type="dxa"/>
            <w:vAlign w:val="center"/>
          </w:tcPr>
          <w:p>
            <w:pPr>
              <w:spacing w:line="520" w:lineRule="exact"/>
              <w:jc w:val="center"/>
              <w:rPr>
                <w:rFonts w:eastAsia="仿宋_GB2312"/>
                <w:color w:val="000000"/>
                <w:sz w:val="28"/>
                <w:szCs w:val="28"/>
                <w:highlight w:val="yellow"/>
              </w:rPr>
            </w:pPr>
            <w:r>
              <w:rPr>
                <w:rFonts w:eastAsia="仿宋_GB2312"/>
                <w:color w:val="000000"/>
                <w:sz w:val="28"/>
                <w:szCs w:val="28"/>
              </w:rPr>
              <w:t>使用不当、标识不清。</w:t>
            </w:r>
          </w:p>
        </w:tc>
        <w:tc>
          <w:tcPr>
            <w:tcW w:w="2833" w:type="dxa"/>
            <w:vAlign w:val="center"/>
          </w:tcPr>
          <w:p>
            <w:pPr>
              <w:spacing w:line="520" w:lineRule="exact"/>
              <w:jc w:val="center"/>
              <w:rPr>
                <w:rFonts w:eastAsia="仿宋_GB2312"/>
                <w:color w:val="000000"/>
                <w:sz w:val="28"/>
                <w:szCs w:val="28"/>
                <w:highlight w:val="yellow"/>
              </w:rPr>
            </w:pPr>
            <w:r>
              <w:rPr>
                <w:rFonts w:eastAsia="仿宋_GB2312"/>
                <w:color w:val="000000"/>
                <w:sz w:val="28"/>
                <w:szCs w:val="28"/>
              </w:rPr>
              <w:t>引起局部、交叉感染。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pacing w:line="520" w:lineRule="exact"/>
              <w:jc w:val="center"/>
              <w:rPr>
                <w:rFonts w:eastAsia="仿宋_GB2312"/>
                <w:color w:val="000000"/>
                <w:sz w:val="28"/>
                <w:szCs w:val="28"/>
              </w:rPr>
            </w:pPr>
            <w:r>
              <w:rPr>
                <w:rFonts w:eastAsia="仿宋_GB2312"/>
                <w:color w:val="000000"/>
                <w:sz w:val="28"/>
                <w:szCs w:val="28"/>
              </w:rPr>
              <w:t>化学危害</w:t>
            </w: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毒性</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不正确的配方。</w:t>
            </w:r>
          </w:p>
          <w:p>
            <w:pPr>
              <w:spacing w:line="520" w:lineRule="exact"/>
              <w:jc w:val="center"/>
              <w:rPr>
                <w:rFonts w:eastAsia="仿宋_GB2312"/>
                <w:color w:val="000000"/>
                <w:sz w:val="28"/>
                <w:szCs w:val="28"/>
              </w:rPr>
            </w:pPr>
            <w:r>
              <w:rPr>
                <w:rFonts w:eastAsia="仿宋_GB2312"/>
                <w:color w:val="000000"/>
                <w:sz w:val="28"/>
                <w:szCs w:val="28"/>
              </w:rPr>
              <w:t>加工工艺控制不严格，后处理工艺控制不严格。</w:t>
            </w:r>
          </w:p>
          <w:p>
            <w:pPr>
              <w:spacing w:line="520" w:lineRule="exact"/>
              <w:jc w:val="center"/>
              <w:rPr>
                <w:rFonts w:eastAsia="仿宋_GB2312"/>
                <w:color w:val="000000"/>
                <w:sz w:val="28"/>
                <w:szCs w:val="28"/>
              </w:rPr>
            </w:pPr>
            <w:r>
              <w:rPr>
                <w:rFonts w:eastAsia="仿宋_GB2312"/>
                <w:color w:val="000000"/>
                <w:sz w:val="28"/>
                <w:szCs w:val="28"/>
              </w:rPr>
              <w:t>产品及包装材料中有害物质析出。</w:t>
            </w:r>
          </w:p>
          <w:p>
            <w:pPr>
              <w:spacing w:line="520" w:lineRule="exact"/>
              <w:jc w:val="center"/>
              <w:rPr>
                <w:rFonts w:eastAsia="仿宋_GB2312"/>
                <w:color w:val="000000"/>
                <w:sz w:val="28"/>
                <w:szCs w:val="28"/>
              </w:rPr>
            </w:pPr>
            <w:r>
              <w:rPr>
                <w:rFonts w:eastAsia="仿宋_GB2312"/>
                <w:color w:val="000000"/>
                <w:sz w:val="28"/>
                <w:szCs w:val="28"/>
              </w:rPr>
              <w:t>聚合物降解后的小分子单体。</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产生毒性或刺激。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pPr>
              <w:spacing w:line="520" w:lineRule="exact"/>
              <w:jc w:val="center"/>
              <w:rPr>
                <w:rFonts w:eastAsia="仿宋_GB2312"/>
                <w:color w:val="000000"/>
                <w:sz w:val="28"/>
                <w:szCs w:val="28"/>
              </w:rPr>
            </w:pPr>
            <w:r>
              <w:rPr>
                <w:rFonts w:eastAsia="仿宋_GB2312"/>
                <w:color w:val="000000"/>
                <w:sz w:val="28"/>
                <w:szCs w:val="28"/>
              </w:rPr>
              <w:t>环境</w:t>
            </w:r>
          </w:p>
          <w:p>
            <w:pPr>
              <w:spacing w:line="520" w:lineRule="exact"/>
              <w:jc w:val="center"/>
              <w:rPr>
                <w:rFonts w:eastAsia="仿宋_GB2312"/>
                <w:color w:val="000000"/>
                <w:sz w:val="28"/>
                <w:szCs w:val="28"/>
              </w:rPr>
            </w:pPr>
            <w:r>
              <w:rPr>
                <w:rFonts w:eastAsia="仿宋_GB2312"/>
                <w:color w:val="000000"/>
                <w:sz w:val="28"/>
                <w:szCs w:val="28"/>
              </w:rPr>
              <w:t>危害</w:t>
            </w: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储存或运行偏离预订的环境条件</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储运条件（如温度、湿度）不符合要求。</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产品老化。</w:t>
            </w:r>
          </w:p>
          <w:p>
            <w:pPr>
              <w:spacing w:line="520" w:lineRule="exact"/>
              <w:jc w:val="center"/>
              <w:rPr>
                <w:rFonts w:eastAsia="仿宋_GB2312"/>
                <w:color w:val="000000"/>
                <w:sz w:val="28"/>
                <w:szCs w:val="28"/>
              </w:rPr>
            </w:pPr>
            <w:r>
              <w:rPr>
                <w:rFonts w:eastAsia="仿宋_GB2312"/>
                <w:color w:val="000000"/>
                <w:sz w:val="28"/>
                <w:szCs w:val="28"/>
              </w:rPr>
              <w:t>无菌有效期缩短。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意外的机械破坏</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储运、使用过程中发生意外的机械性破坏。</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产品使用性能无法得到保证。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由于废物和/或医疗器械处置的污染</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使用后的产品没有按照要求集中销毁。</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造成环境污染或者细菌的交叉感染。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805" w:type="dxa"/>
            <w:vMerge w:val="restart"/>
            <w:vAlign w:val="center"/>
          </w:tcPr>
          <w:p>
            <w:pPr>
              <w:spacing w:line="520" w:lineRule="exact"/>
              <w:jc w:val="center"/>
              <w:rPr>
                <w:rFonts w:eastAsia="仿宋_GB2312"/>
                <w:color w:val="000000"/>
                <w:sz w:val="28"/>
                <w:szCs w:val="28"/>
              </w:rPr>
            </w:pPr>
            <w:r>
              <w:rPr>
                <w:rFonts w:eastAsia="仿宋_GB2312"/>
                <w:color w:val="000000"/>
                <w:sz w:val="28"/>
                <w:szCs w:val="28"/>
              </w:rPr>
              <w:t>与医疗器械使用有关的危害</w:t>
            </w:r>
          </w:p>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不适当的标记</w:t>
            </w:r>
          </w:p>
          <w:p>
            <w:pPr>
              <w:spacing w:line="520" w:lineRule="exact"/>
              <w:jc w:val="center"/>
              <w:rPr>
                <w:rFonts w:eastAsia="仿宋_GB2312"/>
                <w:color w:val="000000"/>
                <w:sz w:val="28"/>
                <w:szCs w:val="28"/>
              </w:rPr>
            </w:pP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标记不清晰、错误、</w:t>
            </w:r>
          </w:p>
          <w:p>
            <w:pPr>
              <w:spacing w:line="520" w:lineRule="exact"/>
              <w:jc w:val="center"/>
              <w:rPr>
                <w:rFonts w:eastAsia="仿宋_GB2312"/>
                <w:color w:val="000000"/>
                <w:sz w:val="28"/>
                <w:szCs w:val="28"/>
              </w:rPr>
            </w:pPr>
            <w:r>
              <w:rPr>
                <w:rFonts w:eastAsia="仿宋_GB2312"/>
                <w:color w:val="000000"/>
                <w:sz w:val="28"/>
                <w:szCs w:val="28"/>
              </w:rPr>
              <w:t>没有按照要求进行标记。</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错误使用。</w:t>
            </w:r>
          </w:p>
          <w:p>
            <w:pPr>
              <w:spacing w:line="520" w:lineRule="exact"/>
              <w:jc w:val="center"/>
              <w:rPr>
                <w:rFonts w:eastAsia="仿宋_GB2312"/>
                <w:color w:val="000000"/>
                <w:sz w:val="28"/>
                <w:szCs w:val="28"/>
              </w:rPr>
            </w:pPr>
            <w:r>
              <w:rPr>
                <w:rFonts w:eastAsia="仿宋_GB2312"/>
                <w:color w:val="000000"/>
                <w:sz w:val="28"/>
                <w:szCs w:val="28"/>
              </w:rPr>
              <w:t>储存错误。</w:t>
            </w:r>
          </w:p>
          <w:p>
            <w:pPr>
              <w:spacing w:line="520" w:lineRule="exact"/>
              <w:jc w:val="center"/>
              <w:rPr>
                <w:rFonts w:eastAsia="仿宋_GB2312"/>
                <w:color w:val="000000"/>
                <w:sz w:val="28"/>
                <w:szCs w:val="28"/>
              </w:rPr>
            </w:pPr>
            <w:r>
              <w:rPr>
                <w:rFonts w:eastAsia="仿宋_GB2312"/>
                <w:color w:val="000000"/>
                <w:sz w:val="28"/>
                <w:szCs w:val="28"/>
              </w:rPr>
              <w:t>产品辨别错误。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不适当的操作说明，如：</w:t>
            </w:r>
          </w:p>
          <w:p>
            <w:pPr>
              <w:spacing w:line="520" w:lineRule="exact"/>
              <w:jc w:val="center"/>
              <w:rPr>
                <w:rFonts w:eastAsia="仿宋_GB2312"/>
                <w:color w:val="000000"/>
                <w:sz w:val="28"/>
                <w:szCs w:val="28"/>
              </w:rPr>
            </w:pPr>
            <w:r>
              <w:rPr>
                <w:rFonts w:eastAsia="仿宋_GB2312"/>
                <w:color w:val="000000"/>
                <w:sz w:val="28"/>
                <w:szCs w:val="28"/>
              </w:rPr>
              <w:t>（1）器械一起使用的附件规范不适当</w:t>
            </w:r>
          </w:p>
          <w:p>
            <w:pPr>
              <w:spacing w:line="520" w:lineRule="exact"/>
              <w:jc w:val="center"/>
              <w:rPr>
                <w:rFonts w:eastAsia="仿宋_GB2312"/>
                <w:color w:val="000000"/>
                <w:sz w:val="28"/>
                <w:szCs w:val="28"/>
              </w:rPr>
            </w:pPr>
            <w:r>
              <w:rPr>
                <w:rFonts w:eastAsia="仿宋_GB2312"/>
                <w:color w:val="000000"/>
                <w:sz w:val="28"/>
                <w:szCs w:val="28"/>
              </w:rPr>
              <w:t>（2）规范不适当</w:t>
            </w:r>
          </w:p>
          <w:p>
            <w:pPr>
              <w:spacing w:line="520" w:lineRule="exact"/>
              <w:jc w:val="center"/>
              <w:rPr>
                <w:rFonts w:eastAsia="仿宋_GB2312"/>
                <w:color w:val="000000"/>
                <w:sz w:val="28"/>
                <w:szCs w:val="28"/>
              </w:rPr>
            </w:pPr>
            <w:r>
              <w:rPr>
                <w:rFonts w:eastAsia="仿宋_GB2312"/>
                <w:color w:val="000000"/>
                <w:sz w:val="28"/>
                <w:szCs w:val="28"/>
              </w:rPr>
              <w:t>（3）说明书过于复杂</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包装破损无法识别。</w:t>
            </w:r>
          </w:p>
          <w:p>
            <w:pPr>
              <w:spacing w:line="520" w:lineRule="exact"/>
              <w:jc w:val="center"/>
              <w:rPr>
                <w:rFonts w:eastAsia="仿宋_GB2312"/>
                <w:color w:val="000000"/>
                <w:sz w:val="28"/>
                <w:szCs w:val="28"/>
              </w:rPr>
            </w:pPr>
            <w:r>
              <w:rPr>
                <w:rFonts w:eastAsia="仿宋_GB2312"/>
                <w:color w:val="000000"/>
                <w:sz w:val="28"/>
                <w:szCs w:val="28"/>
              </w:rPr>
              <w:t>操作要点不突出。</w:t>
            </w:r>
          </w:p>
          <w:p>
            <w:pPr>
              <w:spacing w:line="520" w:lineRule="exact"/>
              <w:jc w:val="center"/>
              <w:rPr>
                <w:rFonts w:eastAsia="仿宋_GB2312"/>
                <w:color w:val="000000"/>
                <w:sz w:val="28"/>
                <w:szCs w:val="28"/>
              </w:rPr>
            </w:pP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无法保证使用安全性；导致操作失误。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由不熟练/未经培训的人员使用</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操作不熟练、操作失误。</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手术失败；</w:t>
            </w:r>
          </w:p>
          <w:p>
            <w:pPr>
              <w:spacing w:line="520" w:lineRule="exact"/>
              <w:jc w:val="center"/>
              <w:rPr>
                <w:rFonts w:eastAsia="仿宋_GB2312"/>
                <w:color w:val="000000"/>
                <w:sz w:val="28"/>
                <w:szCs w:val="28"/>
              </w:rPr>
            </w:pPr>
            <w:r>
              <w:rPr>
                <w:rFonts w:eastAsia="仿宋_GB2312"/>
                <w:color w:val="000000"/>
                <w:sz w:val="28"/>
                <w:szCs w:val="28"/>
              </w:rPr>
              <w:t>造成输尿管损伤。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可预见的误用</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规格型号选用错误。</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导致无法达到满意的输尿管支撑或引流效果。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对副作用的警告不充分</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对操作人员警示不足。</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重复使用。</w:t>
            </w:r>
          </w:p>
          <w:p>
            <w:pPr>
              <w:spacing w:line="520" w:lineRule="exact"/>
              <w:jc w:val="center"/>
              <w:rPr>
                <w:rFonts w:eastAsia="仿宋_GB2312"/>
                <w:color w:val="000000"/>
                <w:sz w:val="28"/>
                <w:szCs w:val="28"/>
              </w:rPr>
            </w:pPr>
            <w:r>
              <w:rPr>
                <w:rFonts w:eastAsia="仿宋_GB2312"/>
                <w:color w:val="000000"/>
                <w:sz w:val="28"/>
                <w:szCs w:val="28"/>
              </w:rPr>
              <w:t>二次灭菌后使用。</w:t>
            </w:r>
          </w:p>
          <w:p>
            <w:pPr>
              <w:spacing w:line="520" w:lineRule="exact"/>
              <w:jc w:val="center"/>
              <w:rPr>
                <w:rFonts w:eastAsia="仿宋_GB2312"/>
                <w:color w:val="000000"/>
                <w:sz w:val="28"/>
                <w:szCs w:val="28"/>
              </w:rPr>
            </w:pPr>
            <w:r>
              <w:rPr>
                <w:rFonts w:eastAsia="仿宋_GB2312"/>
                <w:color w:val="000000"/>
                <w:sz w:val="28"/>
                <w:szCs w:val="28"/>
              </w:rPr>
              <w:t>使用者出现刺激反应。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对一次性使用医疗器械很可能再次使用的危害警告不适当</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造成重复使用。</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交叉感染。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05" w:type="dxa"/>
            <w:tcBorders>
              <w:top w:val="nil"/>
            </w:tcBorders>
            <w:vAlign w:val="center"/>
          </w:tcPr>
          <w:p>
            <w:pPr>
              <w:spacing w:line="520" w:lineRule="exact"/>
              <w:jc w:val="center"/>
              <w:rPr>
                <w:rFonts w:eastAsia="仿宋_GB2312"/>
                <w:color w:val="000000"/>
                <w:sz w:val="28"/>
                <w:szCs w:val="28"/>
              </w:rPr>
            </w:pPr>
            <w:r>
              <w:rPr>
                <w:rFonts w:eastAsia="仿宋_GB2312"/>
                <w:color w:val="000000"/>
                <w:sz w:val="28"/>
                <w:szCs w:val="28"/>
              </w:rPr>
              <w:t>不适当不合适或过于复杂的使用者接口</w:t>
            </w:r>
          </w:p>
        </w:tc>
        <w:tc>
          <w:tcPr>
            <w:tcW w:w="2293" w:type="dxa"/>
            <w:tcBorders>
              <w:top w:val="nil"/>
            </w:tcBorders>
            <w:vAlign w:val="center"/>
          </w:tcPr>
          <w:p>
            <w:pPr>
              <w:spacing w:line="520" w:lineRule="exact"/>
              <w:jc w:val="center"/>
              <w:rPr>
                <w:rFonts w:eastAsia="仿宋_GB2312"/>
                <w:color w:val="000000"/>
                <w:sz w:val="28"/>
                <w:szCs w:val="28"/>
              </w:rPr>
            </w:pPr>
            <w:r>
              <w:rPr>
                <w:rFonts w:eastAsia="仿宋_GB2312"/>
                <w:color w:val="000000"/>
                <w:sz w:val="28"/>
                <w:szCs w:val="28"/>
              </w:rPr>
              <w:t>违反或缩减说明书、程序等</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操作方法、注意事项、储存方法、警示事项等表述不清。</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重复使用引起感染。</w:t>
            </w:r>
          </w:p>
          <w:p>
            <w:pPr>
              <w:spacing w:line="520" w:lineRule="exact"/>
              <w:jc w:val="center"/>
              <w:rPr>
                <w:rFonts w:eastAsia="仿宋_GB2312"/>
                <w:color w:val="000000"/>
                <w:sz w:val="28"/>
                <w:szCs w:val="28"/>
              </w:rPr>
            </w:pPr>
            <w:r>
              <w:rPr>
                <w:rFonts w:eastAsia="仿宋_GB2312"/>
                <w:color w:val="000000"/>
                <w:sz w:val="28"/>
                <w:szCs w:val="28"/>
              </w:rPr>
              <w:t>没有集中销毁造成环境危害等。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restart"/>
            <w:vAlign w:val="center"/>
          </w:tcPr>
          <w:p>
            <w:pPr>
              <w:spacing w:line="520" w:lineRule="exact"/>
              <w:jc w:val="center"/>
              <w:rPr>
                <w:rFonts w:eastAsia="仿宋_GB2312"/>
                <w:color w:val="000000"/>
                <w:sz w:val="28"/>
                <w:szCs w:val="28"/>
              </w:rPr>
            </w:pPr>
            <w:r>
              <w:rPr>
                <w:rFonts w:eastAsia="仿宋_GB2312"/>
                <w:color w:val="000000"/>
                <w:sz w:val="28"/>
                <w:szCs w:val="28"/>
              </w:rPr>
              <w:t>功能性失效、维修和老化引起的危害</w:t>
            </w: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对医疗器械寿命终止缺少适当的决定</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没有标识产品有效期。</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超出有效期的产品被使用，造成细菌感染。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不适当的包装（医疗器械的污染和/或变质）</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没有进行包装确认。</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不能确保产品无菌，从而导致出现细菌感染。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Merge w:val="continue"/>
            <w:vAlign w:val="center"/>
          </w:tcPr>
          <w:p>
            <w:pPr>
              <w:spacing w:line="520" w:lineRule="exact"/>
              <w:jc w:val="center"/>
              <w:rPr>
                <w:rFonts w:eastAsia="仿宋_GB2312"/>
                <w:color w:val="000000"/>
                <w:sz w:val="28"/>
                <w:szCs w:val="28"/>
              </w:rPr>
            </w:pPr>
          </w:p>
        </w:tc>
        <w:tc>
          <w:tcPr>
            <w:tcW w:w="2293" w:type="dxa"/>
            <w:vAlign w:val="center"/>
          </w:tcPr>
          <w:p>
            <w:pPr>
              <w:spacing w:line="520" w:lineRule="exact"/>
              <w:jc w:val="center"/>
              <w:rPr>
                <w:rFonts w:eastAsia="仿宋_GB2312"/>
                <w:color w:val="000000"/>
                <w:sz w:val="28"/>
                <w:szCs w:val="28"/>
              </w:rPr>
            </w:pPr>
            <w:r>
              <w:rPr>
                <w:rFonts w:eastAsia="仿宋_GB2312"/>
                <w:color w:val="000000"/>
                <w:sz w:val="28"/>
                <w:szCs w:val="28"/>
              </w:rPr>
              <w:t>再次使用和/或不适当的再次使用</w:t>
            </w:r>
          </w:p>
        </w:tc>
        <w:tc>
          <w:tcPr>
            <w:tcW w:w="2850" w:type="dxa"/>
            <w:vAlign w:val="center"/>
          </w:tcPr>
          <w:p>
            <w:pPr>
              <w:spacing w:line="520" w:lineRule="exact"/>
              <w:jc w:val="center"/>
              <w:rPr>
                <w:rFonts w:eastAsia="仿宋_GB2312"/>
                <w:color w:val="000000"/>
                <w:sz w:val="28"/>
                <w:szCs w:val="28"/>
              </w:rPr>
            </w:pPr>
            <w:r>
              <w:rPr>
                <w:rFonts w:eastAsia="仿宋_GB2312"/>
                <w:color w:val="000000"/>
                <w:sz w:val="28"/>
                <w:szCs w:val="28"/>
              </w:rPr>
              <w:t>产品标识没有明确只限一次性使用。</w:t>
            </w:r>
          </w:p>
        </w:tc>
        <w:tc>
          <w:tcPr>
            <w:tcW w:w="2833" w:type="dxa"/>
            <w:vAlign w:val="center"/>
          </w:tcPr>
          <w:p>
            <w:pPr>
              <w:spacing w:line="520" w:lineRule="exact"/>
              <w:jc w:val="center"/>
              <w:rPr>
                <w:rFonts w:eastAsia="仿宋_GB2312"/>
                <w:color w:val="000000"/>
                <w:sz w:val="28"/>
                <w:szCs w:val="28"/>
              </w:rPr>
            </w:pPr>
            <w:r>
              <w:rPr>
                <w:rFonts w:eastAsia="仿宋_GB2312"/>
                <w:color w:val="000000"/>
                <w:sz w:val="28"/>
                <w:szCs w:val="28"/>
              </w:rPr>
              <w:t>出现细菌感染、交叉感染以及粘膜损伤等现象。</w:t>
            </w:r>
          </w:p>
        </w:tc>
      </w:tr>
    </w:tbl>
    <w:p>
      <w:pPr>
        <w:spacing w:line="520" w:lineRule="exact"/>
        <w:rPr>
          <w:rStyle w:val="53"/>
          <w:rFonts w:eastAsia="仿宋_GB2312"/>
          <w:sz w:val="32"/>
          <w:szCs w:val="32"/>
        </w:rPr>
      </w:pPr>
    </w:p>
    <w:p>
      <w:pPr>
        <w:tabs>
          <w:tab w:val="left" w:pos="7140"/>
        </w:tabs>
        <w:autoSpaceDE w:val="0"/>
        <w:autoSpaceDN w:val="0"/>
        <w:spacing w:line="520" w:lineRule="exact"/>
        <w:ind w:firstLine="640" w:firstLineChars="200"/>
        <w:rPr>
          <w:rFonts w:eastAsia="仿宋_GB2312"/>
          <w:sz w:val="32"/>
          <w:szCs w:val="32"/>
        </w:rPr>
      </w:pPr>
      <w:r>
        <w:rPr>
          <w:rFonts w:eastAsia="楷体_GB2312"/>
          <w:sz w:val="32"/>
          <w:szCs w:val="32"/>
        </w:rPr>
        <w:t>2.</w:t>
      </w:r>
      <w:r>
        <w:rPr>
          <w:rFonts w:eastAsia="仿宋_GB2312"/>
          <w:sz w:val="32"/>
          <w:szCs w:val="32"/>
        </w:rPr>
        <w:t>产品技术要求的主要性能指标</w:t>
      </w:r>
    </w:p>
    <w:p>
      <w:pPr>
        <w:spacing w:line="520" w:lineRule="exact"/>
        <w:ind w:firstLine="640" w:firstLineChars="200"/>
        <w:rPr>
          <w:rFonts w:eastAsia="仿宋_GB2312"/>
          <w:spacing w:val="4"/>
          <w:sz w:val="32"/>
          <w:szCs w:val="32"/>
        </w:rPr>
      </w:pPr>
      <w:r>
        <w:rPr>
          <w:rFonts w:eastAsia="仿宋_GB2312"/>
          <w:sz w:val="32"/>
          <w:szCs w:val="32"/>
        </w:rPr>
        <w:t>产品技术要求的制订应符合《医疗器械产品技术要求编写指导原则》的要求。</w:t>
      </w:r>
      <w:r>
        <w:rPr>
          <w:rFonts w:eastAsia="仿宋_GB2312"/>
          <w:spacing w:val="4"/>
          <w:sz w:val="32"/>
          <w:szCs w:val="32"/>
        </w:rPr>
        <w:t>企业应根据自身产品的技术特征和临床使用情况来确定产品安全有效的性能指标和检验方法。对宣称的产品的所有技术参数和功能，应在产品技术要求中予以规定。输尿管支架产品的部分检验方法，可参考相应行业标准YY/T 0872《输尿管支架试验方法》。若对标准中的试验方法有所修改，应说明修改的内容及原因，并提交验证资料。通常应考虑（但不限于）以下性能指标。</w:t>
      </w:r>
    </w:p>
    <w:p>
      <w:pPr>
        <w:spacing w:line="520" w:lineRule="exact"/>
        <w:ind w:firstLine="640" w:firstLineChars="200"/>
        <w:rPr>
          <w:rFonts w:eastAsia="仿宋_GB2312"/>
          <w:sz w:val="32"/>
          <w:szCs w:val="32"/>
        </w:rPr>
      </w:pPr>
      <w:r>
        <w:rPr>
          <w:rFonts w:eastAsia="仿宋_GB2312"/>
          <w:sz w:val="32"/>
          <w:szCs w:val="32"/>
        </w:rPr>
        <w:t>2.1物理性能：</w:t>
      </w:r>
    </w:p>
    <w:p>
      <w:pPr>
        <w:spacing w:line="520" w:lineRule="exact"/>
        <w:ind w:firstLine="640" w:firstLineChars="200"/>
        <w:rPr>
          <w:rFonts w:eastAsia="仿宋_GB2312"/>
          <w:sz w:val="32"/>
          <w:szCs w:val="32"/>
        </w:rPr>
      </w:pPr>
      <w:r>
        <w:rPr>
          <w:rFonts w:eastAsia="仿宋_GB2312"/>
          <w:sz w:val="32"/>
          <w:szCs w:val="32"/>
        </w:rPr>
        <w:t>2.1.1外观</w:t>
      </w:r>
    </w:p>
    <w:p>
      <w:pPr>
        <w:spacing w:line="520" w:lineRule="exact"/>
        <w:ind w:firstLine="640" w:firstLineChars="200"/>
        <w:rPr>
          <w:rFonts w:eastAsia="仿宋_GB2312"/>
          <w:sz w:val="32"/>
          <w:szCs w:val="32"/>
        </w:rPr>
      </w:pPr>
      <w:r>
        <w:rPr>
          <w:rFonts w:eastAsia="仿宋_GB2312"/>
          <w:sz w:val="32"/>
          <w:szCs w:val="32"/>
        </w:rPr>
        <w:t>2.1.2尺寸</w:t>
      </w:r>
    </w:p>
    <w:p>
      <w:pPr>
        <w:spacing w:line="520" w:lineRule="exact"/>
        <w:ind w:firstLine="640" w:firstLineChars="200"/>
        <w:rPr>
          <w:rFonts w:eastAsia="仿宋_GB2312"/>
          <w:sz w:val="32"/>
          <w:szCs w:val="32"/>
        </w:rPr>
      </w:pPr>
      <w:r>
        <w:rPr>
          <w:rFonts w:eastAsia="仿宋_GB2312"/>
          <w:sz w:val="32"/>
          <w:szCs w:val="32"/>
        </w:rPr>
        <w:t>2.1.3固定强度</w:t>
      </w:r>
    </w:p>
    <w:p>
      <w:pPr>
        <w:spacing w:line="520" w:lineRule="exact"/>
        <w:ind w:firstLine="640" w:firstLineChars="200"/>
        <w:rPr>
          <w:rFonts w:eastAsia="仿宋_GB2312"/>
          <w:sz w:val="32"/>
          <w:szCs w:val="32"/>
        </w:rPr>
      </w:pPr>
      <w:r>
        <w:rPr>
          <w:rFonts w:eastAsia="仿宋_GB2312"/>
          <w:sz w:val="32"/>
          <w:szCs w:val="32"/>
        </w:rPr>
        <w:t>2.1.4断裂强度</w:t>
      </w:r>
    </w:p>
    <w:p>
      <w:pPr>
        <w:spacing w:line="520" w:lineRule="exact"/>
        <w:ind w:firstLine="640" w:firstLineChars="200"/>
        <w:rPr>
          <w:rFonts w:eastAsia="仿宋_GB2312"/>
          <w:sz w:val="32"/>
          <w:szCs w:val="32"/>
        </w:rPr>
      </w:pPr>
      <w:r>
        <w:rPr>
          <w:rFonts w:eastAsia="仿宋_GB2312"/>
          <w:sz w:val="32"/>
          <w:szCs w:val="32"/>
        </w:rPr>
        <w:t>2.1.5伸长率</w:t>
      </w:r>
    </w:p>
    <w:p>
      <w:pPr>
        <w:spacing w:line="520" w:lineRule="exact"/>
        <w:ind w:firstLine="640" w:firstLineChars="200"/>
        <w:rPr>
          <w:rFonts w:eastAsia="仿宋_GB2312"/>
          <w:sz w:val="32"/>
          <w:szCs w:val="32"/>
        </w:rPr>
      </w:pPr>
      <w:r>
        <w:rPr>
          <w:rFonts w:eastAsia="仿宋_GB2312"/>
          <w:sz w:val="32"/>
          <w:szCs w:val="32"/>
        </w:rPr>
        <w:t>2.1.6动态摩擦力（适用于声称“低摩擦”的产品）</w:t>
      </w:r>
    </w:p>
    <w:p>
      <w:pPr>
        <w:spacing w:line="520" w:lineRule="exact"/>
        <w:ind w:firstLine="640" w:firstLineChars="200"/>
        <w:rPr>
          <w:rFonts w:eastAsia="仿宋_GB2312"/>
          <w:sz w:val="32"/>
          <w:szCs w:val="32"/>
        </w:rPr>
      </w:pPr>
      <w:r>
        <w:rPr>
          <w:rFonts w:eastAsia="仿宋_GB2312"/>
          <w:sz w:val="32"/>
          <w:szCs w:val="32"/>
        </w:rPr>
        <w:t>2.1.7与配件的配合性能</w:t>
      </w:r>
    </w:p>
    <w:p>
      <w:pPr>
        <w:spacing w:line="520" w:lineRule="exact"/>
        <w:ind w:firstLine="640" w:firstLineChars="200"/>
        <w:rPr>
          <w:rFonts w:eastAsia="仿宋_GB2312"/>
          <w:sz w:val="32"/>
          <w:szCs w:val="32"/>
        </w:rPr>
      </w:pPr>
      <w:r>
        <w:rPr>
          <w:rFonts w:eastAsia="仿宋_GB2312"/>
          <w:sz w:val="32"/>
          <w:szCs w:val="32"/>
        </w:rPr>
        <w:t>2.1.8耐弯曲</w:t>
      </w:r>
    </w:p>
    <w:p>
      <w:pPr>
        <w:spacing w:line="520" w:lineRule="exact"/>
        <w:ind w:firstLine="664" w:firstLineChars="200"/>
        <w:rPr>
          <w:rFonts w:eastAsia="仿宋_GB2312"/>
          <w:sz w:val="32"/>
          <w:szCs w:val="32"/>
        </w:rPr>
      </w:pPr>
      <w:r>
        <w:rPr>
          <w:rFonts w:eastAsia="仿宋_GB2312"/>
          <w:color w:val="000000"/>
          <w:spacing w:val="6"/>
          <w:sz w:val="32"/>
          <w:szCs w:val="32"/>
        </w:rPr>
        <w:t>2.1.9缝线结合强度（适用于带缝线可取出的产品）</w:t>
      </w:r>
    </w:p>
    <w:p>
      <w:pPr>
        <w:spacing w:line="520" w:lineRule="exact"/>
        <w:ind w:firstLine="640" w:firstLineChars="200"/>
        <w:rPr>
          <w:rFonts w:eastAsia="仿宋_GB2312"/>
          <w:sz w:val="32"/>
          <w:szCs w:val="32"/>
        </w:rPr>
      </w:pPr>
      <w:r>
        <w:rPr>
          <w:rFonts w:eastAsia="仿宋_GB2312"/>
          <w:sz w:val="32"/>
          <w:szCs w:val="32"/>
        </w:rPr>
        <w:t>2.2化学性能：</w:t>
      </w:r>
    </w:p>
    <w:p>
      <w:pPr>
        <w:spacing w:line="520" w:lineRule="exact"/>
        <w:ind w:firstLine="640" w:firstLineChars="200"/>
        <w:rPr>
          <w:rFonts w:eastAsia="仿宋_GB2312"/>
          <w:sz w:val="32"/>
          <w:szCs w:val="32"/>
        </w:rPr>
      </w:pPr>
      <w:r>
        <w:rPr>
          <w:rFonts w:eastAsia="仿宋_GB2312"/>
          <w:sz w:val="32"/>
          <w:szCs w:val="32"/>
        </w:rPr>
        <w:t>2.2.1 pH</w:t>
      </w:r>
    </w:p>
    <w:p>
      <w:pPr>
        <w:spacing w:line="520" w:lineRule="exact"/>
        <w:ind w:firstLine="640" w:firstLineChars="200"/>
        <w:rPr>
          <w:rFonts w:eastAsia="仿宋_GB2312"/>
          <w:sz w:val="32"/>
          <w:szCs w:val="32"/>
        </w:rPr>
      </w:pPr>
      <w:r>
        <w:rPr>
          <w:rFonts w:eastAsia="仿宋_GB2312"/>
          <w:sz w:val="32"/>
          <w:szCs w:val="32"/>
        </w:rPr>
        <w:t>2.2.2重金属</w:t>
      </w:r>
    </w:p>
    <w:p>
      <w:pPr>
        <w:spacing w:line="520" w:lineRule="exact"/>
        <w:ind w:firstLine="640" w:firstLineChars="200"/>
        <w:rPr>
          <w:rFonts w:eastAsia="仿宋_GB2312"/>
          <w:sz w:val="32"/>
          <w:szCs w:val="32"/>
        </w:rPr>
      </w:pPr>
      <w:r>
        <w:rPr>
          <w:rFonts w:eastAsia="仿宋_GB2312"/>
          <w:sz w:val="32"/>
          <w:szCs w:val="32"/>
        </w:rPr>
        <w:t>2.2.3紫外吸光度</w:t>
      </w:r>
    </w:p>
    <w:p>
      <w:pPr>
        <w:spacing w:line="520" w:lineRule="exact"/>
        <w:ind w:firstLine="640" w:firstLineChars="200"/>
        <w:rPr>
          <w:rFonts w:eastAsia="仿宋_GB2312"/>
          <w:sz w:val="32"/>
          <w:szCs w:val="32"/>
        </w:rPr>
      </w:pPr>
      <w:r>
        <w:rPr>
          <w:rFonts w:eastAsia="仿宋_GB2312"/>
          <w:sz w:val="32"/>
          <w:szCs w:val="32"/>
        </w:rPr>
        <w:t>2.2.4还原物质</w:t>
      </w:r>
    </w:p>
    <w:p>
      <w:pPr>
        <w:spacing w:line="520" w:lineRule="exact"/>
        <w:ind w:firstLine="640" w:firstLineChars="200"/>
        <w:rPr>
          <w:rFonts w:eastAsia="仿宋_GB2312"/>
          <w:sz w:val="32"/>
          <w:szCs w:val="32"/>
        </w:rPr>
      </w:pPr>
      <w:r>
        <w:rPr>
          <w:rFonts w:eastAsia="仿宋_GB2312"/>
          <w:sz w:val="32"/>
          <w:szCs w:val="32"/>
        </w:rPr>
        <w:t>2.2.5蒸发残渣</w:t>
      </w:r>
    </w:p>
    <w:p>
      <w:pPr>
        <w:spacing w:line="520" w:lineRule="exact"/>
        <w:ind w:firstLine="640" w:firstLineChars="200"/>
        <w:rPr>
          <w:rFonts w:eastAsia="仿宋_GB2312"/>
          <w:sz w:val="32"/>
          <w:szCs w:val="32"/>
        </w:rPr>
      </w:pPr>
      <w:r>
        <w:rPr>
          <w:rFonts w:eastAsia="仿宋_GB2312"/>
          <w:sz w:val="32"/>
          <w:szCs w:val="32"/>
        </w:rPr>
        <w:t>2.2.6用环氧乙烷灭菌的产品应规定环氧乙烷残留量的要求。</w:t>
      </w:r>
    </w:p>
    <w:p>
      <w:pPr>
        <w:spacing w:line="520" w:lineRule="exact"/>
        <w:ind w:firstLine="640" w:firstLineChars="200"/>
        <w:rPr>
          <w:rFonts w:eastAsia="仿宋_GB2312"/>
          <w:sz w:val="32"/>
          <w:szCs w:val="32"/>
        </w:rPr>
      </w:pPr>
      <w:r>
        <w:rPr>
          <w:rFonts w:eastAsia="仿宋_GB2312"/>
          <w:sz w:val="32"/>
          <w:szCs w:val="32"/>
        </w:rPr>
        <w:t>2.2.7由硅橡胶制成的产品可参考YY 0334《硅橡胶外科植入物通用要求》制订产品的化学性能要求。</w:t>
      </w:r>
    </w:p>
    <w:p>
      <w:pPr>
        <w:spacing w:line="520" w:lineRule="exact"/>
        <w:ind w:firstLine="640" w:firstLineChars="200"/>
        <w:rPr>
          <w:rFonts w:eastAsia="仿宋_GB2312"/>
          <w:sz w:val="32"/>
          <w:szCs w:val="32"/>
        </w:rPr>
      </w:pPr>
      <w:r>
        <w:rPr>
          <w:rFonts w:eastAsia="仿宋_GB2312"/>
          <w:sz w:val="32"/>
          <w:szCs w:val="32"/>
        </w:rPr>
        <w:t>2.3无菌。</w:t>
      </w:r>
    </w:p>
    <w:p>
      <w:pPr>
        <w:spacing w:line="520" w:lineRule="exact"/>
        <w:ind w:firstLine="640" w:firstLineChars="200"/>
        <w:rPr>
          <w:rFonts w:eastAsia="仿宋_GB2312"/>
          <w:sz w:val="32"/>
          <w:szCs w:val="32"/>
        </w:rPr>
      </w:pPr>
      <w:r>
        <w:rPr>
          <w:rFonts w:eastAsia="仿宋_GB2312"/>
          <w:sz w:val="32"/>
          <w:szCs w:val="32"/>
        </w:rPr>
        <w:t>2.4细菌内毒素（如适用）。</w:t>
      </w:r>
    </w:p>
    <w:p>
      <w:pPr>
        <w:spacing w:line="520" w:lineRule="exact"/>
        <w:ind w:firstLine="640" w:firstLineChars="200"/>
        <w:rPr>
          <w:rFonts w:eastAsia="仿宋_GB2312"/>
          <w:sz w:val="32"/>
          <w:szCs w:val="32"/>
        </w:rPr>
      </w:pPr>
      <w:r>
        <w:rPr>
          <w:rFonts w:eastAsia="仿宋_GB2312"/>
          <w:sz w:val="32"/>
          <w:szCs w:val="32"/>
        </w:rPr>
        <w:t>2.5如产品包含相关配件，还应制订配件的性能指标。如金属导丝的耐腐蚀等。</w:t>
      </w:r>
    </w:p>
    <w:p>
      <w:pPr>
        <w:spacing w:line="520" w:lineRule="exact"/>
        <w:ind w:firstLine="640" w:firstLineChars="200"/>
        <w:rPr>
          <w:rFonts w:eastAsia="仿宋_GB2312"/>
          <w:sz w:val="32"/>
          <w:szCs w:val="32"/>
        </w:rPr>
      </w:pPr>
      <w:r>
        <w:rPr>
          <w:rFonts w:eastAsia="楷体_GB2312"/>
          <w:sz w:val="32"/>
          <w:szCs w:val="32"/>
        </w:rPr>
        <w:t>3.</w:t>
      </w:r>
      <w:r>
        <w:rPr>
          <w:rFonts w:eastAsia="仿宋_GB2312"/>
          <w:sz w:val="32"/>
          <w:szCs w:val="32"/>
        </w:rPr>
        <w:t>同一注册单元内注册检验典型性产品确定原则</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3.1同一注册单元中的典型产品是指能够代表本注册单元内其他产品安全性和有效性的产品。其功能最齐全、结构最复杂、风险最高。</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3.2典型产品的确定可以通过比较同一注册单元内所有产品的技术结构、性能指标和预期用途等相应资料，说明其能够代表本注册单元内其他产品的安全性和有效性。</w:t>
      </w:r>
    </w:p>
    <w:p>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4.研究资料</w:t>
      </w:r>
    </w:p>
    <w:p>
      <w:pPr>
        <w:tabs>
          <w:tab w:val="left" w:pos="7140"/>
        </w:tabs>
        <w:autoSpaceDE w:val="0"/>
        <w:autoSpaceDN w:val="0"/>
        <w:spacing w:line="520" w:lineRule="exact"/>
        <w:ind w:firstLine="664" w:firstLineChars="200"/>
        <w:rPr>
          <w:rFonts w:eastAsia="仿宋_GB2312"/>
          <w:color w:val="000000"/>
          <w:spacing w:val="6"/>
          <w:sz w:val="32"/>
          <w:szCs w:val="32"/>
        </w:rPr>
      </w:pPr>
      <w:r>
        <w:rPr>
          <w:rFonts w:eastAsia="仿宋_GB2312"/>
          <w:color w:val="000000"/>
          <w:spacing w:val="6"/>
          <w:sz w:val="32"/>
          <w:szCs w:val="32"/>
        </w:rPr>
        <w:t>4.1产品性能研究，应当提供产品性能研究资料以及产品技术要求的研究和编制说明，性能指标及其确定依据，所采用的标准或方法、采用的原因及理论基础、验证的样本量及依据，对制订的产品性能指标进行验证。</w:t>
      </w:r>
    </w:p>
    <w:p>
      <w:pPr>
        <w:overflowPunct w:val="0"/>
        <w:spacing w:line="520" w:lineRule="exact"/>
        <w:ind w:firstLine="664" w:firstLineChars="200"/>
        <w:rPr>
          <w:rFonts w:eastAsia="仿宋_GB2312"/>
          <w:sz w:val="32"/>
          <w:szCs w:val="32"/>
        </w:rPr>
      </w:pPr>
      <w:r>
        <w:rPr>
          <w:rFonts w:eastAsia="仿宋_GB2312"/>
          <w:color w:val="000000"/>
          <w:spacing w:val="6"/>
          <w:sz w:val="32"/>
          <w:szCs w:val="32"/>
        </w:rPr>
        <w:t>性能验证项目包括但不限于：尺寸、外观、耐弯曲、缝线结合强度（适用于带缝线可取出的产品）、力学性能（如抗压等）、</w:t>
      </w:r>
      <w:r>
        <w:rPr>
          <w:rFonts w:eastAsia="仿宋_GB2312"/>
          <w:sz w:val="32"/>
          <w:szCs w:val="32"/>
        </w:rPr>
        <w:t>涂层相关性能（如适用）</w:t>
      </w:r>
      <w:r>
        <w:rPr>
          <w:rFonts w:eastAsia="仿宋_GB2312"/>
          <w:color w:val="000000"/>
          <w:spacing w:val="6"/>
          <w:sz w:val="32"/>
          <w:szCs w:val="32"/>
        </w:rPr>
        <w:t>等。</w:t>
      </w:r>
      <w:r>
        <w:rPr>
          <w:rFonts w:eastAsia="仿宋_GB2312"/>
          <w:sz w:val="32"/>
          <w:szCs w:val="32"/>
        </w:rPr>
        <w:t>申请人应根据具体产品特性，考虑需增加的性能研究项目，对于以上列举的项目中，如有不适用项，亦应说明具体理由。</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4.2生物学特性研究</w:t>
      </w:r>
    </w:p>
    <w:p>
      <w:pPr>
        <w:spacing w:line="520" w:lineRule="exact"/>
        <w:ind w:firstLine="640" w:firstLineChars="200"/>
        <w:rPr>
          <w:rFonts w:eastAsia="仿宋_GB2312"/>
          <w:sz w:val="32"/>
          <w:szCs w:val="32"/>
        </w:rPr>
      </w:pPr>
      <w:r>
        <w:rPr>
          <w:rFonts w:eastAsia="仿宋_GB2312"/>
          <w:color w:val="000000"/>
          <w:sz w:val="32"/>
          <w:szCs w:val="32"/>
        </w:rPr>
        <w:t>输尿管支架</w:t>
      </w:r>
      <w:r>
        <w:rPr>
          <w:rFonts w:eastAsia="仿宋_GB2312"/>
          <w:sz w:val="32"/>
          <w:szCs w:val="32"/>
        </w:rPr>
        <w:t>是与黏膜（尿路上皮）接触的产品，生物相容性评价应遵循</w:t>
      </w:r>
      <w:r>
        <w:rPr>
          <w:rFonts w:eastAsia="仿宋_GB2312"/>
          <w:color w:val="000000"/>
          <w:spacing w:val="6"/>
          <w:sz w:val="32"/>
          <w:szCs w:val="32"/>
        </w:rPr>
        <w:t>GB/T 16886.1《医疗器械生物学评价 第1部分：风险管理过程中的评价与试验》及</w:t>
      </w:r>
      <w:r>
        <w:rPr>
          <w:rFonts w:eastAsia="仿宋_GB2312"/>
          <w:sz w:val="32"/>
          <w:szCs w:val="32"/>
        </w:rPr>
        <w:t>《医疗器械生物学评价和审查指南》相关要求。生物相容性评价资料应考虑（包括但不限于）以下方面：</w:t>
      </w:r>
    </w:p>
    <w:p>
      <w:pPr>
        <w:spacing w:line="520" w:lineRule="exact"/>
        <w:ind w:firstLine="640" w:firstLineChars="200"/>
        <w:rPr>
          <w:rFonts w:eastAsia="仿宋_GB2312"/>
          <w:color w:val="000000"/>
          <w:sz w:val="32"/>
          <w:szCs w:val="32"/>
        </w:rPr>
      </w:pPr>
      <w:r>
        <w:rPr>
          <w:rFonts w:eastAsia="仿宋_GB2312"/>
          <w:color w:val="000000"/>
          <w:sz w:val="32"/>
          <w:szCs w:val="32"/>
        </w:rPr>
        <w:t>（1）生物相容性评价的依据和方法。</w:t>
      </w:r>
    </w:p>
    <w:p>
      <w:pPr>
        <w:spacing w:line="520" w:lineRule="exact"/>
        <w:ind w:firstLine="640" w:firstLineChars="200"/>
        <w:rPr>
          <w:rFonts w:eastAsia="仿宋_GB2312"/>
          <w:color w:val="000000"/>
          <w:sz w:val="32"/>
          <w:szCs w:val="32"/>
        </w:rPr>
      </w:pPr>
      <w:r>
        <w:rPr>
          <w:rFonts w:eastAsia="仿宋_GB2312"/>
          <w:sz w:val="32"/>
          <w:szCs w:val="32"/>
        </w:rPr>
        <w:t>（2）</w:t>
      </w:r>
      <w:r>
        <w:rPr>
          <w:rFonts w:eastAsia="仿宋_GB2312"/>
          <w:color w:val="000000"/>
          <w:sz w:val="32"/>
          <w:szCs w:val="32"/>
        </w:rPr>
        <w:t>产品所用材料的描述及与人体接触的性质。</w:t>
      </w:r>
    </w:p>
    <w:p>
      <w:pPr>
        <w:spacing w:line="520" w:lineRule="exact"/>
        <w:ind w:firstLine="640" w:firstLineChars="200"/>
        <w:rPr>
          <w:rFonts w:eastAsia="仿宋_GB2312"/>
          <w:color w:val="000000"/>
          <w:sz w:val="32"/>
          <w:szCs w:val="32"/>
        </w:rPr>
      </w:pPr>
      <w:r>
        <w:rPr>
          <w:rFonts w:eastAsia="仿宋_GB2312"/>
          <w:sz w:val="32"/>
          <w:szCs w:val="32"/>
        </w:rPr>
        <w:t>（3）</w:t>
      </w:r>
      <w:r>
        <w:rPr>
          <w:rFonts w:eastAsia="仿宋_GB2312"/>
          <w:color w:val="000000"/>
          <w:sz w:val="32"/>
          <w:szCs w:val="32"/>
        </w:rPr>
        <w:t>实施或豁免生物学试验的理由和论证。</w:t>
      </w:r>
    </w:p>
    <w:p>
      <w:pPr>
        <w:spacing w:line="520" w:lineRule="exact"/>
        <w:ind w:firstLine="640" w:firstLineChars="200"/>
        <w:rPr>
          <w:rFonts w:eastAsia="仿宋_GB2312"/>
          <w:color w:val="000000"/>
          <w:sz w:val="32"/>
          <w:szCs w:val="32"/>
        </w:rPr>
      </w:pPr>
      <w:r>
        <w:rPr>
          <w:rFonts w:eastAsia="仿宋_GB2312"/>
          <w:sz w:val="32"/>
          <w:szCs w:val="32"/>
        </w:rPr>
        <w:t>（4）</w:t>
      </w:r>
      <w:r>
        <w:rPr>
          <w:rFonts w:eastAsia="仿宋_GB2312"/>
          <w:color w:val="000000"/>
          <w:sz w:val="32"/>
          <w:szCs w:val="32"/>
        </w:rPr>
        <w:t>对于现有数据或试验结果的评价。</w:t>
      </w:r>
    </w:p>
    <w:p>
      <w:pPr>
        <w:spacing w:line="520" w:lineRule="exact"/>
        <w:ind w:firstLine="640" w:firstLineChars="200"/>
        <w:rPr>
          <w:rFonts w:eastAsia="仿宋_GB2312"/>
          <w:sz w:val="32"/>
          <w:szCs w:val="32"/>
        </w:rPr>
      </w:pPr>
      <w:r>
        <w:rPr>
          <w:rFonts w:eastAsia="仿宋_GB2312"/>
          <w:sz w:val="32"/>
          <w:szCs w:val="32"/>
        </w:rPr>
        <w:t>若开展生物学评价试验，应参照</w:t>
      </w:r>
      <w:r>
        <w:rPr>
          <w:rFonts w:eastAsia="仿宋_GB2312"/>
          <w:color w:val="000000"/>
          <w:spacing w:val="6"/>
          <w:sz w:val="32"/>
          <w:szCs w:val="32"/>
        </w:rPr>
        <w:t>GB/T 16886.1《医疗器械生物学评价 第1部分：风险管理过程中的评价与试验》</w:t>
      </w:r>
      <w:r>
        <w:rPr>
          <w:rFonts w:eastAsia="仿宋_GB2312"/>
          <w:sz w:val="32"/>
          <w:szCs w:val="32"/>
        </w:rPr>
        <w:t>确定，建议至少考虑：</w:t>
      </w:r>
    </w:p>
    <w:p>
      <w:pPr>
        <w:spacing w:line="520" w:lineRule="exact"/>
        <w:ind w:firstLine="640" w:firstLineChars="200"/>
        <w:rPr>
          <w:rFonts w:eastAsia="仿宋_GB2312"/>
          <w:sz w:val="32"/>
          <w:szCs w:val="32"/>
        </w:rPr>
      </w:pPr>
      <w:r>
        <w:rPr>
          <w:rFonts w:eastAsia="仿宋_GB2312"/>
          <w:sz w:val="32"/>
          <w:szCs w:val="32"/>
        </w:rPr>
        <w:t>（1）细胞毒性</w:t>
      </w:r>
    </w:p>
    <w:p>
      <w:pPr>
        <w:spacing w:line="520" w:lineRule="exact"/>
        <w:ind w:firstLine="640" w:firstLineChars="200"/>
        <w:rPr>
          <w:rFonts w:eastAsia="仿宋_GB2312"/>
          <w:sz w:val="32"/>
          <w:szCs w:val="32"/>
        </w:rPr>
      </w:pPr>
      <w:r>
        <w:rPr>
          <w:rFonts w:eastAsia="仿宋_GB2312"/>
          <w:sz w:val="32"/>
          <w:szCs w:val="32"/>
        </w:rPr>
        <w:t>（2）致敏性</w:t>
      </w:r>
    </w:p>
    <w:p>
      <w:pPr>
        <w:spacing w:line="520" w:lineRule="exact"/>
        <w:ind w:firstLine="640" w:firstLineChars="200"/>
        <w:rPr>
          <w:rFonts w:eastAsia="仿宋_GB2312"/>
          <w:sz w:val="32"/>
          <w:szCs w:val="32"/>
        </w:rPr>
      </w:pPr>
      <w:r>
        <w:rPr>
          <w:rFonts w:eastAsia="仿宋_GB2312"/>
          <w:sz w:val="32"/>
          <w:szCs w:val="32"/>
        </w:rPr>
        <w:t>（3）黏膜刺激或皮内反应</w:t>
      </w:r>
    </w:p>
    <w:p>
      <w:pPr>
        <w:spacing w:line="520" w:lineRule="exact"/>
        <w:ind w:firstLine="640" w:firstLineChars="200"/>
        <w:rPr>
          <w:rFonts w:eastAsia="仿宋_GB2312"/>
          <w:sz w:val="32"/>
          <w:szCs w:val="32"/>
        </w:rPr>
      </w:pPr>
      <w:r>
        <w:rPr>
          <w:rFonts w:eastAsia="仿宋_GB2312"/>
          <w:sz w:val="32"/>
          <w:szCs w:val="32"/>
        </w:rPr>
        <w:t>4.3灭菌研究</w:t>
      </w:r>
    </w:p>
    <w:p>
      <w:pPr>
        <w:spacing w:line="520" w:lineRule="exact"/>
        <w:ind w:firstLine="640" w:firstLineChars="200"/>
        <w:rPr>
          <w:rFonts w:eastAsia="仿宋_GB2312"/>
          <w:color w:val="000000"/>
          <w:sz w:val="32"/>
          <w:szCs w:val="32"/>
        </w:rPr>
      </w:pPr>
      <w:r>
        <w:rPr>
          <w:rFonts w:eastAsia="仿宋_GB2312"/>
          <w:sz w:val="32"/>
          <w:szCs w:val="32"/>
        </w:rPr>
        <w:t>按</w:t>
      </w:r>
      <w:r>
        <w:rPr>
          <w:rFonts w:eastAsia="仿宋_GB2312"/>
          <w:spacing w:val="-6"/>
          <w:sz w:val="32"/>
          <w:szCs w:val="32"/>
        </w:rPr>
        <w:t>GB 18279.</w:t>
      </w:r>
      <w:r>
        <w:rPr>
          <w:rFonts w:eastAsia="仿宋_GB2312"/>
          <w:sz w:val="32"/>
          <w:szCs w:val="32"/>
        </w:rPr>
        <w:t>1《医疗保健产品灭菌 环氧乙烷 第1部分：医疗器械灭菌过程的开发、确认和常规控制的要求》、GB/T 18279.2《医疗保健产品的灭菌 环氧乙烷 第2部分：GB 18279.1应用指南》、GB18280.1《医疗器械保健产品灭菌 辐射 第1部分：医疗器械灭菌过程的开发、确认和常规控制要求》、GB 18280.2《医疗保健产品灭菌 辐射 第2部分：建立灭菌剂量》、GB/T 18280.3《医疗保健产品灭菌 辐射 第3部分：剂量测量指南》、GB 18281.2《医疗保健产品灭菌 生物指示物 第2部分：环氧乙烷灭菌用生物指示物》</w:t>
      </w:r>
      <w:r>
        <w:rPr>
          <w:rFonts w:eastAsia="仿宋_GB2312"/>
          <w:color w:val="000000"/>
          <w:sz w:val="32"/>
          <w:szCs w:val="32"/>
        </w:rPr>
        <w:t>等标准的要求提交灭菌研究资料。</w:t>
      </w:r>
    </w:p>
    <w:p>
      <w:pPr>
        <w:spacing w:line="520" w:lineRule="exact"/>
        <w:ind w:firstLine="640" w:firstLineChars="200"/>
        <w:rPr>
          <w:rFonts w:eastAsia="仿宋_GB2312"/>
          <w:color w:val="000000"/>
          <w:sz w:val="32"/>
          <w:szCs w:val="32"/>
        </w:rPr>
      </w:pPr>
      <w:r>
        <w:rPr>
          <w:rFonts w:eastAsia="仿宋_GB2312"/>
          <w:color w:val="000000"/>
          <w:sz w:val="32"/>
          <w:szCs w:val="32"/>
        </w:rPr>
        <w:t>提交的灭菌研究资料应明确灭菌工艺（方法和参数）和无菌保证水平（SAL），无菌保证水平应达到10</w:t>
      </w:r>
      <w:r>
        <w:rPr>
          <w:rFonts w:eastAsia="仿宋_GB2312"/>
          <w:color w:val="000000"/>
          <w:sz w:val="32"/>
          <w:szCs w:val="32"/>
          <w:vertAlign w:val="superscript"/>
        </w:rPr>
        <w:t>-6</w:t>
      </w:r>
      <w:r>
        <w:rPr>
          <w:rFonts w:eastAsia="仿宋_GB2312"/>
          <w:color w:val="000000"/>
          <w:sz w:val="32"/>
          <w:szCs w:val="32"/>
        </w:rPr>
        <w:t>。如灭菌使用的方法容易出现残留，需明确残留物信息及采取的处理方法，并提供研究资料。</w:t>
      </w:r>
    </w:p>
    <w:p>
      <w:pPr>
        <w:spacing w:line="520" w:lineRule="exact"/>
        <w:ind w:firstLine="640" w:firstLineChars="200"/>
        <w:rPr>
          <w:rFonts w:eastAsia="仿宋_GB2312"/>
          <w:sz w:val="32"/>
          <w:szCs w:val="32"/>
        </w:rPr>
      </w:pPr>
      <w:r>
        <w:rPr>
          <w:rFonts w:eastAsia="仿宋_GB2312"/>
          <w:sz w:val="32"/>
          <w:szCs w:val="32"/>
        </w:rPr>
        <w:t>4.4稳定性研究</w:t>
      </w:r>
    </w:p>
    <w:p>
      <w:pPr>
        <w:spacing w:line="520" w:lineRule="exact"/>
        <w:ind w:firstLine="640" w:firstLineChars="200"/>
        <w:rPr>
          <w:rFonts w:eastAsia="仿宋_GB2312"/>
          <w:color w:val="000000"/>
          <w:sz w:val="32"/>
          <w:szCs w:val="32"/>
        </w:rPr>
      </w:pPr>
      <w:r>
        <w:rPr>
          <w:rFonts w:eastAsia="仿宋_GB2312"/>
          <w:bCs/>
          <w:color w:val="000000"/>
          <w:sz w:val="32"/>
          <w:szCs w:val="32"/>
        </w:rPr>
        <w:t>货架</w:t>
      </w:r>
      <w:r>
        <w:rPr>
          <w:rFonts w:eastAsia="仿宋_GB2312"/>
          <w:color w:val="000000"/>
          <w:sz w:val="32"/>
          <w:szCs w:val="32"/>
        </w:rPr>
        <w:t>有效期研究资料：可以提交实时老化结果，也可以提交加速老化结果，加速老化可按YY/T 0681.1《无菌医疗器械包装试验方法 第1部分：加速老化试验指南》和《无源植入性医疗器械货架有效期注册申报资料指导原则》要求提交产品及包装的效期验证方案及报告，</w:t>
      </w:r>
      <w:r>
        <w:rPr>
          <w:rFonts w:eastAsia="仿宋_GB2312"/>
          <w:spacing w:val="-4"/>
          <w:sz w:val="32"/>
          <w:szCs w:val="28"/>
        </w:rPr>
        <w:t>其中“室温或环境温度（T</w:t>
      </w:r>
      <w:r>
        <w:rPr>
          <w:rFonts w:eastAsia="仿宋_GB2312"/>
          <w:spacing w:val="-4"/>
          <w:sz w:val="32"/>
          <w:szCs w:val="28"/>
          <w:vertAlign w:val="subscript"/>
        </w:rPr>
        <w:t>RT</w:t>
      </w:r>
      <w:r>
        <w:rPr>
          <w:rFonts w:eastAsia="仿宋_GB2312"/>
          <w:spacing w:val="-4"/>
          <w:sz w:val="32"/>
          <w:szCs w:val="28"/>
        </w:rPr>
        <w:t>）”应选择能代表实际产品储存和使用条件的温度，建议申请人采用保守值设计</w:t>
      </w:r>
      <w:r>
        <w:rPr>
          <w:rFonts w:eastAsia="仿宋_GB2312"/>
          <w:color w:val="000000"/>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包装及包装完整性研究资料：可参照GB/T 19633.1《最终灭菌医疗器械包装 第1部分：材料、无菌屏障系统和包装系统的要求》及YY/T 0698系列标准《最终灭菌医疗器械包装材料》提交产品的包装研究资料。包装性能的测试方法可以参照YY/T 0681.2《无菌医疗器械包装试验方法 第2部分：软性屏障材料的密封强度》、YY/T 0681.3《无菌医疗器械包装试验方法 第3部分：无约束包装抗内压破坏》、YY/T 0681.4《无菌医疗器械包装试验方法 第4部分：染色液穿透法测定透气包装的密封泄漏》等标准进行。</w:t>
      </w:r>
    </w:p>
    <w:p>
      <w:pPr>
        <w:spacing w:line="520" w:lineRule="exact"/>
        <w:ind w:firstLine="640" w:firstLineChars="200"/>
        <w:rPr>
          <w:rFonts w:eastAsia="仿宋_GB2312"/>
          <w:sz w:val="32"/>
          <w:szCs w:val="32"/>
        </w:rPr>
      </w:pPr>
      <w:r>
        <w:rPr>
          <w:rFonts w:eastAsia="仿宋_GB2312"/>
          <w:sz w:val="32"/>
          <w:szCs w:val="32"/>
        </w:rPr>
        <w:t>4.5动物试验</w:t>
      </w:r>
    </w:p>
    <w:p>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如适用，应当包括动物试验研究的目的、结果及记录。</w:t>
      </w:r>
    </w:p>
    <w:p>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5.其他资料</w:t>
      </w:r>
    </w:p>
    <w:p>
      <w:pPr>
        <w:autoSpaceDE w:val="0"/>
        <w:autoSpaceDN w:val="0"/>
        <w:adjustRightInd w:val="0"/>
        <w:spacing w:line="520" w:lineRule="exact"/>
        <w:ind w:firstLine="630"/>
        <w:rPr>
          <w:rFonts w:eastAsia="仿宋_GB2312"/>
          <w:color w:val="000000"/>
          <w:sz w:val="32"/>
          <w:szCs w:val="32"/>
        </w:rPr>
      </w:pPr>
      <w:r>
        <w:rPr>
          <w:rFonts w:eastAsia="仿宋_GB2312"/>
          <w:color w:val="000000"/>
          <w:sz w:val="32"/>
          <w:szCs w:val="32"/>
        </w:rPr>
        <w:t>对于</w:t>
      </w:r>
      <w:r>
        <w:rPr>
          <w:rFonts w:eastAsia="仿宋_GB2312"/>
          <w:sz w:val="32"/>
          <w:szCs w:val="32"/>
        </w:rPr>
        <w:t>列入《免于进行临床评价医疗器械目录》</w:t>
      </w:r>
      <w:r>
        <w:rPr>
          <w:rFonts w:eastAsia="仿宋_GB2312"/>
          <w:color w:val="000000"/>
          <w:sz w:val="32"/>
          <w:szCs w:val="32"/>
        </w:rPr>
        <w:t>（以下简称《目录》）</w:t>
      </w:r>
      <w:r>
        <w:rPr>
          <w:rFonts w:eastAsia="仿宋_GB2312"/>
          <w:sz w:val="32"/>
          <w:szCs w:val="32"/>
        </w:rPr>
        <w:t>的输尿管支架产品，应按照《列入免于临床评价医疗器械目录产品对比说明技术指导原则》提交</w:t>
      </w:r>
      <w:r>
        <w:rPr>
          <w:rFonts w:eastAsia="仿宋_GB2312"/>
          <w:color w:val="000000"/>
          <w:sz w:val="32"/>
          <w:szCs w:val="32"/>
        </w:rPr>
        <w:t>如下资料：</w:t>
      </w:r>
    </w:p>
    <w:p>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w:t>
      </w:r>
      <w:r>
        <w:rPr>
          <w:rFonts w:eastAsia="仿宋_GB2312"/>
          <w:color w:val="000000"/>
          <w:sz w:val="32"/>
          <w:szCs w:val="32"/>
        </w:rPr>
        <w:t>）提交申报产品相关信息与《目录》所述内容的对比资料；</w:t>
      </w:r>
    </w:p>
    <w:p>
      <w:pPr>
        <w:autoSpaceDE w:val="0"/>
        <w:autoSpaceDN w:val="0"/>
        <w:adjustRightInd w:val="0"/>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w:t>
      </w:r>
      <w:r>
        <w:rPr>
          <w:rFonts w:eastAsia="仿宋_GB2312"/>
          <w:color w:val="000000"/>
          <w:sz w:val="32"/>
          <w:szCs w:val="32"/>
        </w:rPr>
        <w:t>）提交申报产品与《目录》中已获准境内注册医疗器械的对比说明和相应支持性资料。若经对比，申报产品与对比产品存在差异，还</w:t>
      </w:r>
      <w:r>
        <w:rPr>
          <w:rFonts w:eastAsia="仿宋_GB2312"/>
          <w:sz w:val="32"/>
          <w:szCs w:val="32"/>
        </w:rPr>
        <w:t>应提交差异部分对安全有效性影响的分析研究资料。二者的差异不应引起不同的安全有效性问题，即申报产品未出现对比产品不存在的且可能引发重大风险和/或引起显著影响有效性的问题。</w:t>
      </w:r>
    </w:p>
    <w:p>
      <w:pPr>
        <w:tabs>
          <w:tab w:val="left" w:pos="7140"/>
        </w:tabs>
        <w:autoSpaceDE w:val="0"/>
        <w:autoSpaceDN w:val="0"/>
        <w:spacing w:line="520" w:lineRule="exact"/>
        <w:ind w:firstLine="640" w:firstLineChars="200"/>
        <w:rPr>
          <w:rFonts w:eastAsia="仿宋_GB2312"/>
          <w:color w:val="000000"/>
          <w:sz w:val="32"/>
          <w:szCs w:val="32"/>
        </w:rPr>
      </w:pPr>
      <w:r>
        <w:rPr>
          <w:rFonts w:eastAsia="仿宋_GB2312"/>
          <w:color w:val="000000"/>
          <w:sz w:val="32"/>
          <w:szCs w:val="32"/>
        </w:rPr>
        <w:t>提交的上述资料应能证明申报产品与《目录》所述的产品具有基本等同性。若无法证明申报产品与《目录》所述的产品具有基本等同性，则应开展临床评价。</w:t>
      </w:r>
    </w:p>
    <w:p>
      <w:pPr>
        <w:numPr>
          <w:ilvl w:val="255"/>
          <w:numId w:val="0"/>
        </w:num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（四）临床评价资料</w:t>
      </w:r>
    </w:p>
    <w:p>
      <w:pPr>
        <w:tabs>
          <w:tab w:val="left" w:pos="312"/>
        </w:tabs>
        <w:spacing w:line="520" w:lineRule="exact"/>
        <w:ind w:firstLine="640" w:firstLineChars="200"/>
        <w:rPr>
          <w:rFonts w:eastAsia="楷体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该产品列入《免于临床评价医疗器械目录》，申请人无需提交临床评价资料。</w:t>
      </w:r>
    </w:p>
    <w:p>
      <w:pPr>
        <w:tabs>
          <w:tab w:val="left" w:pos="7140"/>
        </w:tabs>
        <w:autoSpaceDE w:val="0"/>
        <w:autoSpaceDN w:val="0"/>
        <w:spacing w:line="520" w:lineRule="exact"/>
        <w:ind w:firstLine="640" w:firstLineChars="200"/>
        <w:rPr>
          <w:rFonts w:eastAsia="楷体_GB2312"/>
          <w:sz w:val="32"/>
          <w:szCs w:val="32"/>
        </w:rPr>
      </w:pPr>
      <w:r>
        <w:rPr>
          <w:rFonts w:eastAsia="楷体_GB2312"/>
          <w:sz w:val="32"/>
          <w:szCs w:val="32"/>
        </w:rPr>
        <w:t>（五）产品说明书和标签</w:t>
      </w:r>
      <w:r>
        <w:rPr>
          <w:rFonts w:hint="eastAsia" w:eastAsia="楷体_GB2312"/>
          <w:sz w:val="32"/>
          <w:szCs w:val="32"/>
        </w:rPr>
        <w:t>样稿</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产品说明书、标签和包装标识的编写要求应符合YY/T 0466.1《医疗器械用于医疗器械标签、标记和提供信息的符号 第1部分：通用要求》的要求。同时应注意以下要求：</w:t>
      </w:r>
    </w:p>
    <w:p>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1.明确产品的适用人群（成人、小儿等），针对不同人群的型号规格选用提示；</w:t>
      </w:r>
    </w:p>
    <w:p>
      <w:pPr>
        <w:snapToGrid w:val="0"/>
        <w:spacing w:line="520" w:lineRule="exact"/>
        <w:ind w:firstLine="640" w:firstLineChars="200"/>
        <w:rPr>
          <w:rFonts w:eastAsia="仿宋_GB2312"/>
          <w:sz w:val="32"/>
          <w:szCs w:val="32"/>
        </w:rPr>
      </w:pPr>
      <w:r>
        <w:rPr>
          <w:rFonts w:eastAsia="仿宋_GB2312"/>
          <w:sz w:val="32"/>
          <w:szCs w:val="32"/>
        </w:rPr>
        <w:t>2.应提示一次性使用，用后销毁，包装如有破损，严禁使用；</w:t>
      </w:r>
    </w:p>
    <w:p>
      <w:pPr>
        <w:snapToGrid w:val="0"/>
        <w:spacing w:line="520" w:lineRule="exact"/>
        <w:ind w:firstLine="640" w:firstLineChars="200"/>
        <w:rPr>
          <w:rFonts w:eastAsia="仿宋_GB2312"/>
          <w:sz w:val="32"/>
          <w:szCs w:val="32"/>
        </w:rPr>
      </w:pPr>
      <w:r>
        <w:rPr>
          <w:rFonts w:eastAsia="仿宋_GB2312"/>
          <w:sz w:val="32"/>
          <w:szCs w:val="32"/>
        </w:rPr>
        <w:t>3.产品允许的留滞时间及置入和取出方法的说明；</w:t>
      </w:r>
    </w:p>
    <w:p>
      <w:pPr>
        <w:snapToGrid w:val="0"/>
        <w:spacing w:line="520" w:lineRule="exact"/>
        <w:ind w:firstLine="640" w:firstLineChars="200"/>
        <w:rPr>
          <w:rFonts w:eastAsia="仿宋_GB2312"/>
          <w:sz w:val="32"/>
          <w:szCs w:val="32"/>
        </w:rPr>
      </w:pPr>
      <w:r>
        <w:rPr>
          <w:rFonts w:eastAsia="仿宋_GB2312"/>
          <w:sz w:val="32"/>
          <w:szCs w:val="32"/>
        </w:rPr>
        <w:t>4.应提示已知对产品材料过敏者禁用；</w:t>
      </w:r>
    </w:p>
    <w:p>
      <w:pPr>
        <w:snapToGrid w:val="0"/>
        <w:spacing w:line="520" w:lineRule="exact"/>
        <w:ind w:firstLine="640" w:firstLineChars="200"/>
        <w:rPr>
          <w:rFonts w:eastAsia="仿宋_GB2312"/>
          <w:sz w:val="32"/>
          <w:szCs w:val="32"/>
        </w:rPr>
      </w:pPr>
      <w:r>
        <w:rPr>
          <w:rFonts w:eastAsia="仿宋_GB2312"/>
          <w:sz w:val="32"/>
          <w:szCs w:val="32"/>
        </w:rPr>
        <w:t>5.应提示取出产品后应检查产品的完整性；</w:t>
      </w:r>
    </w:p>
    <w:p>
      <w:pPr>
        <w:snapToGrid w:val="0"/>
        <w:spacing w:line="520" w:lineRule="exact"/>
        <w:ind w:firstLine="640" w:firstLineChars="200"/>
        <w:rPr>
          <w:rFonts w:eastAsia="仿宋_GB2312"/>
          <w:sz w:val="32"/>
          <w:szCs w:val="32"/>
        </w:rPr>
      </w:pPr>
      <w:r>
        <w:rPr>
          <w:rFonts w:eastAsia="仿宋_GB2312"/>
          <w:sz w:val="32"/>
          <w:szCs w:val="32"/>
        </w:rPr>
        <w:t>6.应说明产品取出困难时的处置措施。</w:t>
      </w:r>
    </w:p>
    <w:p>
      <w:pPr>
        <w:spacing w:line="520" w:lineRule="exact"/>
        <w:ind w:firstLine="640" w:firstLineChars="200"/>
        <w:rPr>
          <w:rFonts w:eastAsia="楷体_GB2312"/>
          <w:sz w:val="32"/>
          <w:szCs w:val="32"/>
        </w:rPr>
      </w:pPr>
      <w:r>
        <w:rPr>
          <w:rFonts w:eastAsia="楷体_GB2312"/>
          <w:sz w:val="32"/>
          <w:szCs w:val="32"/>
        </w:rPr>
        <w:t>（六）质量管理体系文件</w:t>
      </w:r>
    </w:p>
    <w:p>
      <w:pPr>
        <w:spacing w:line="520" w:lineRule="exact"/>
        <w:ind w:firstLine="640" w:firstLineChars="200"/>
        <w:rPr>
          <w:rFonts w:eastAsia="仿宋_GB2312"/>
          <w:sz w:val="32"/>
          <w:szCs w:val="32"/>
        </w:rPr>
      </w:pPr>
      <w:r>
        <w:rPr>
          <w:rFonts w:eastAsia="仿宋_GB2312"/>
          <w:sz w:val="32"/>
          <w:szCs w:val="32"/>
        </w:rPr>
        <w:t>应至少提交产品描述信息、一般生产信息，包括但不局限于以下内容：</w:t>
      </w:r>
    </w:p>
    <w:p>
      <w:pPr>
        <w:spacing w:line="520" w:lineRule="exact"/>
        <w:ind w:firstLine="640" w:firstLineChars="200"/>
        <w:rPr>
          <w:rFonts w:eastAsia="仿宋_GB2312"/>
          <w:sz w:val="32"/>
          <w:szCs w:val="32"/>
        </w:rPr>
      </w:pPr>
      <w:r>
        <w:rPr>
          <w:rFonts w:eastAsia="仿宋_GB2312"/>
          <w:sz w:val="32"/>
          <w:szCs w:val="32"/>
        </w:rPr>
        <w:t>1</w:t>
      </w:r>
      <w:r>
        <w:rPr>
          <w:rFonts w:eastAsia="仿宋_GB2312"/>
          <w:sz w:val="32"/>
          <w:szCs w:val="32"/>
          <w:lang w:val="en"/>
        </w:rPr>
        <w:t>.</w:t>
      </w:r>
      <w:r>
        <w:rPr>
          <w:rFonts w:eastAsia="仿宋_GB2312"/>
          <w:sz w:val="32"/>
          <w:szCs w:val="32"/>
        </w:rPr>
        <w:t>生产工艺及控制</w:t>
      </w:r>
    </w:p>
    <w:p>
      <w:pPr>
        <w:spacing w:line="520" w:lineRule="exact"/>
        <w:ind w:firstLine="640" w:firstLineChars="200"/>
        <w:rPr>
          <w:rFonts w:eastAsia="仿宋_GB2312"/>
          <w:sz w:val="32"/>
          <w:szCs w:val="32"/>
        </w:rPr>
      </w:pPr>
      <w:r>
        <w:rPr>
          <w:rFonts w:eastAsia="仿宋_GB2312"/>
          <w:sz w:val="32"/>
          <w:szCs w:val="32"/>
        </w:rPr>
        <w:t>提交产品的生产工艺管理控制文件，详细说明产品的生产工艺和步骤，列出工艺图表。提交产品生产工艺确定的依据、生产过程中需要进行控制和测试的环节及相关证明性资料。明确关键工序和特殊工序的控制参数，并阐明其对产品物理性能、化学性能、生物性能的影响。对生产工艺的可控性、稳定性应进行确认。</w:t>
      </w:r>
    </w:p>
    <w:p>
      <w:pPr>
        <w:spacing w:line="520" w:lineRule="exact"/>
        <w:ind w:firstLine="640" w:firstLineChars="200"/>
        <w:rPr>
          <w:rFonts w:eastAsia="仿宋_GB2312"/>
          <w:sz w:val="32"/>
          <w:szCs w:val="32"/>
        </w:rPr>
      </w:pPr>
      <w:r>
        <w:rPr>
          <w:rFonts w:eastAsia="仿宋_GB2312"/>
          <w:sz w:val="32"/>
          <w:szCs w:val="32"/>
        </w:rPr>
        <w:t>明确生产过程中各种加工助剂（例如：印墨、粘合剂、硫化剂、催化剂、增塑剂等）的使用剂量、对残留量的控制措施和接受标准。提供支持性证据，并进行安全性评估。</w:t>
      </w:r>
    </w:p>
    <w:p>
      <w:pPr>
        <w:spacing w:line="520" w:lineRule="exact"/>
        <w:ind w:firstLine="640" w:firstLineChars="200"/>
        <w:rPr>
          <w:rFonts w:eastAsia="仿宋_GB2312"/>
          <w:sz w:val="32"/>
          <w:szCs w:val="32"/>
        </w:rPr>
      </w:pPr>
      <w:r>
        <w:rPr>
          <w:rFonts w:eastAsia="仿宋_GB2312"/>
          <w:sz w:val="32"/>
          <w:szCs w:val="32"/>
        </w:rPr>
        <w:t>2</w:t>
      </w:r>
      <w:r>
        <w:rPr>
          <w:rFonts w:eastAsia="仿宋_GB2312"/>
          <w:sz w:val="32"/>
          <w:szCs w:val="32"/>
          <w:lang w:val="en"/>
        </w:rPr>
        <w:t>.</w:t>
      </w:r>
      <w:r>
        <w:rPr>
          <w:rFonts w:eastAsia="仿宋_GB2312"/>
          <w:sz w:val="32"/>
          <w:szCs w:val="32"/>
        </w:rPr>
        <w:t>生产场地</w:t>
      </w:r>
    </w:p>
    <w:p>
      <w:pPr>
        <w:spacing w:line="520" w:lineRule="exact"/>
        <w:ind w:firstLine="640" w:firstLineChars="200"/>
        <w:rPr>
          <w:rFonts w:eastAsia="仿宋_GB2312"/>
          <w:sz w:val="32"/>
          <w:szCs w:val="32"/>
          <w:highlight w:val="yellow"/>
        </w:rPr>
      </w:pPr>
      <w:r>
        <w:rPr>
          <w:rFonts w:eastAsia="仿宋_GB2312"/>
          <w:sz w:val="32"/>
          <w:szCs w:val="32"/>
        </w:rPr>
        <w:t>若产品有多个研制、生产场地，应当概述每个研制、生产场地的实际情况。</w:t>
      </w:r>
    </w:p>
    <w:p>
      <w:pPr>
        <w:pStyle w:val="51"/>
        <w:numPr>
          <w:ilvl w:val="255"/>
          <w:numId w:val="0"/>
        </w:numPr>
        <w:ind w:firstLine="640" w:firstLineChars="200"/>
        <w:rPr>
          <w:szCs w:val="32"/>
        </w:rPr>
      </w:pPr>
      <w:r>
        <w:t>三、</w:t>
      </w:r>
      <w:r>
        <w:rPr>
          <w:szCs w:val="32"/>
        </w:rPr>
        <w:t>参考文献</w:t>
      </w:r>
    </w:p>
    <w:p>
      <w:pPr>
        <w:spacing w:line="520" w:lineRule="exact"/>
        <w:ind w:firstLine="640" w:firstLineChars="200"/>
        <w:rPr>
          <w:rFonts w:eastAsia="仿宋_GB2312"/>
          <w:sz w:val="32"/>
          <w:szCs w:val="32"/>
        </w:rPr>
      </w:pPr>
      <w:r>
        <w:rPr>
          <w:rFonts w:eastAsia="仿宋_GB2312"/>
          <w:sz w:val="32"/>
          <w:szCs w:val="32"/>
        </w:rPr>
        <w:t>[1]YY/T 0316,医疗器械 风险管理对医疗器械的作用[S].</w:t>
      </w:r>
    </w:p>
    <w:p>
      <w:pPr>
        <w:spacing w:line="520" w:lineRule="exact"/>
        <w:ind w:firstLine="640" w:firstLineChars="200"/>
        <w:rPr>
          <w:rFonts w:eastAsia="仿宋_GB2312"/>
          <w:sz w:val="32"/>
          <w:szCs w:val="32"/>
        </w:rPr>
      </w:pPr>
      <w:r>
        <w:rPr>
          <w:rFonts w:eastAsia="仿宋_GB2312"/>
          <w:sz w:val="32"/>
          <w:szCs w:val="32"/>
        </w:rPr>
        <w:t>[2]YY/T 0872,输尿管支架试验方法[S].</w:t>
      </w:r>
    </w:p>
    <w:p>
      <w:pPr>
        <w:spacing w:line="520" w:lineRule="exact"/>
        <w:ind w:firstLine="640" w:firstLineChars="200"/>
        <w:rPr>
          <w:rFonts w:eastAsia="仿宋_GB2312"/>
          <w:sz w:val="32"/>
          <w:szCs w:val="32"/>
        </w:rPr>
      </w:pPr>
      <w:r>
        <w:rPr>
          <w:rFonts w:eastAsia="仿宋_GB2312"/>
          <w:sz w:val="32"/>
          <w:szCs w:val="32"/>
        </w:rPr>
        <w:t>[3]YY 0334,硅橡胶外科植入物通用要求[S].</w:t>
      </w:r>
    </w:p>
    <w:p>
      <w:pPr>
        <w:spacing w:line="520" w:lineRule="exact"/>
        <w:ind w:firstLine="640" w:firstLineChars="200"/>
        <w:rPr>
          <w:rFonts w:eastAsia="仿宋_GB2312"/>
          <w:sz w:val="32"/>
          <w:szCs w:val="32"/>
        </w:rPr>
      </w:pPr>
      <w:r>
        <w:rPr>
          <w:rFonts w:eastAsia="仿宋_GB2312"/>
          <w:sz w:val="32"/>
          <w:szCs w:val="32"/>
        </w:rPr>
        <w:t>[4]GB/T 16886.1,医疗器械生物学评价 第1部分：风险管理过程中的评价与试验[S].</w:t>
      </w:r>
    </w:p>
    <w:p>
      <w:pPr>
        <w:spacing w:line="520" w:lineRule="exact"/>
        <w:ind w:firstLine="640" w:firstLineChars="200"/>
        <w:rPr>
          <w:rFonts w:eastAsia="仿宋_GB2312"/>
          <w:sz w:val="32"/>
          <w:szCs w:val="32"/>
        </w:rPr>
      </w:pPr>
      <w:r>
        <w:rPr>
          <w:rFonts w:eastAsia="仿宋_GB2312"/>
          <w:sz w:val="32"/>
          <w:szCs w:val="32"/>
        </w:rPr>
        <w:t>[5]GB 18279.1,医疗保健产品灭菌 环氧乙烷 第1部分：医疗器械灭菌过程的开发、确认和常规控制的要求[S].</w:t>
      </w:r>
    </w:p>
    <w:p>
      <w:pPr>
        <w:spacing w:line="520" w:lineRule="exact"/>
        <w:ind w:firstLine="640" w:firstLineChars="200"/>
        <w:rPr>
          <w:rFonts w:eastAsia="仿宋_GB2312"/>
          <w:sz w:val="32"/>
          <w:szCs w:val="32"/>
        </w:rPr>
      </w:pPr>
      <w:r>
        <w:rPr>
          <w:rFonts w:eastAsia="仿宋_GB2312"/>
          <w:sz w:val="32"/>
          <w:szCs w:val="32"/>
        </w:rPr>
        <w:t>[6]GB/T 18279.2,医疗保健产品灭菌 环氧乙烷 第2部分：GB 18279.1应用指南[S].</w:t>
      </w:r>
    </w:p>
    <w:p>
      <w:pPr>
        <w:spacing w:line="520" w:lineRule="exact"/>
        <w:ind w:firstLine="640" w:firstLineChars="200"/>
        <w:rPr>
          <w:rFonts w:eastAsia="仿宋_GB2312"/>
          <w:sz w:val="32"/>
          <w:szCs w:val="32"/>
        </w:rPr>
      </w:pPr>
      <w:r>
        <w:rPr>
          <w:rFonts w:eastAsia="仿宋_GB2312"/>
          <w:sz w:val="32"/>
          <w:szCs w:val="32"/>
        </w:rPr>
        <w:t>[7]GB 18280.1,医疗保健产品灭菌 辐射 第1部分：医疗器械灭菌过程的开发、确认和常规控制的要求[S].</w:t>
      </w:r>
    </w:p>
    <w:p>
      <w:pPr>
        <w:spacing w:line="520" w:lineRule="exact"/>
        <w:ind w:firstLine="640" w:firstLineChars="200"/>
        <w:rPr>
          <w:rFonts w:eastAsia="仿宋_GB2312"/>
          <w:sz w:val="32"/>
          <w:szCs w:val="32"/>
        </w:rPr>
      </w:pPr>
      <w:r>
        <w:rPr>
          <w:rFonts w:eastAsia="仿宋_GB2312"/>
          <w:sz w:val="32"/>
          <w:szCs w:val="32"/>
        </w:rPr>
        <w:t>[8]GB 18280.2,医疗保健产品灭菌 辐射 第2部分：建立灭菌剂量[S].</w:t>
      </w:r>
    </w:p>
    <w:p>
      <w:pPr>
        <w:spacing w:line="520" w:lineRule="exact"/>
        <w:ind w:firstLine="640" w:firstLineChars="200"/>
        <w:rPr>
          <w:rFonts w:eastAsia="仿宋_GB2312"/>
          <w:sz w:val="32"/>
          <w:szCs w:val="32"/>
        </w:rPr>
      </w:pPr>
      <w:r>
        <w:rPr>
          <w:rFonts w:eastAsia="仿宋_GB2312"/>
          <w:sz w:val="32"/>
          <w:szCs w:val="32"/>
        </w:rPr>
        <w:t>[9]GB/T 18280.3,医疗保健产品灭菌 辐射 第3部分：剂量测试指南[S].</w:t>
      </w:r>
    </w:p>
    <w:p>
      <w:pPr>
        <w:spacing w:line="520" w:lineRule="exact"/>
        <w:ind w:firstLine="640" w:firstLineChars="200"/>
        <w:rPr>
          <w:rFonts w:eastAsia="仿宋_GB2312"/>
          <w:sz w:val="32"/>
          <w:szCs w:val="32"/>
        </w:rPr>
      </w:pPr>
      <w:r>
        <w:rPr>
          <w:rFonts w:eastAsia="仿宋_GB2312"/>
          <w:sz w:val="32"/>
          <w:szCs w:val="32"/>
        </w:rPr>
        <w:t>[10]GB 18281.2,医疗保健产品灭菌 生物指示物 第2部分：环氧乙烷灭菌用生物指示物[S].</w:t>
      </w:r>
    </w:p>
    <w:p>
      <w:pPr>
        <w:spacing w:line="520" w:lineRule="exact"/>
        <w:ind w:firstLine="640" w:firstLineChars="200"/>
        <w:rPr>
          <w:rFonts w:eastAsia="仿宋_GB2312"/>
          <w:sz w:val="32"/>
          <w:szCs w:val="32"/>
        </w:rPr>
      </w:pPr>
      <w:r>
        <w:rPr>
          <w:rFonts w:eastAsia="仿宋_GB2312"/>
          <w:sz w:val="32"/>
          <w:szCs w:val="32"/>
        </w:rPr>
        <w:t>[11]YY/T 0681.1,无菌医疗器械包装试验方法 第1部分：加速老化试验指南[S].</w:t>
      </w:r>
    </w:p>
    <w:p>
      <w:pPr>
        <w:spacing w:line="520" w:lineRule="exact"/>
        <w:ind w:firstLine="640" w:firstLineChars="200"/>
        <w:rPr>
          <w:rFonts w:eastAsia="仿宋_GB2312"/>
          <w:sz w:val="32"/>
          <w:szCs w:val="32"/>
        </w:rPr>
      </w:pPr>
      <w:r>
        <w:rPr>
          <w:rFonts w:eastAsia="仿宋_GB2312"/>
          <w:sz w:val="32"/>
          <w:szCs w:val="32"/>
        </w:rPr>
        <w:t>[12]GB/T 19633.1,最终灭菌医疗器械包装 第1部分：材料、无菌屏障系统和包装系统的要求[S].</w:t>
      </w:r>
    </w:p>
    <w:p>
      <w:pPr>
        <w:spacing w:line="520" w:lineRule="exact"/>
        <w:ind w:firstLine="640" w:firstLineChars="200"/>
        <w:rPr>
          <w:rFonts w:eastAsia="仿宋_GB2312"/>
          <w:sz w:val="32"/>
          <w:szCs w:val="32"/>
        </w:rPr>
      </w:pPr>
      <w:r>
        <w:rPr>
          <w:rFonts w:eastAsia="仿宋_GB2312"/>
          <w:sz w:val="32"/>
          <w:szCs w:val="32"/>
        </w:rPr>
        <w:t>[13]YY/T 0698系列,最终灭菌医疗器械包装材料[S].</w:t>
      </w:r>
    </w:p>
    <w:p>
      <w:pPr>
        <w:spacing w:line="520" w:lineRule="exact"/>
        <w:ind w:firstLine="640" w:firstLineChars="200"/>
        <w:rPr>
          <w:rFonts w:eastAsia="仿宋_GB2312"/>
          <w:sz w:val="32"/>
          <w:szCs w:val="32"/>
        </w:rPr>
      </w:pPr>
      <w:r>
        <w:rPr>
          <w:rFonts w:eastAsia="仿宋_GB2312"/>
          <w:sz w:val="32"/>
          <w:szCs w:val="32"/>
        </w:rPr>
        <w:t>[14]YY/T 0681.2,无菌医疗器械包装试验方法 第2部分:软性屏障材料的密封强度[S].</w:t>
      </w:r>
    </w:p>
    <w:p>
      <w:pPr>
        <w:spacing w:line="520" w:lineRule="exact"/>
        <w:ind w:firstLine="640" w:firstLineChars="200"/>
        <w:rPr>
          <w:rFonts w:eastAsia="仿宋_GB2312"/>
          <w:sz w:val="32"/>
          <w:szCs w:val="32"/>
        </w:rPr>
      </w:pPr>
      <w:r>
        <w:rPr>
          <w:rFonts w:eastAsia="仿宋_GB2312"/>
          <w:sz w:val="32"/>
          <w:szCs w:val="32"/>
        </w:rPr>
        <w:t>[15]YY/T 0681.3,无菌医疗器械包装试验方法 第3部分:无约束包装抗内压破坏[S].</w:t>
      </w:r>
    </w:p>
    <w:p>
      <w:pPr>
        <w:spacing w:line="520" w:lineRule="exact"/>
        <w:ind w:firstLine="640" w:firstLineChars="200"/>
        <w:rPr>
          <w:rFonts w:eastAsia="仿宋_GB2312"/>
          <w:sz w:val="32"/>
          <w:szCs w:val="32"/>
        </w:rPr>
      </w:pPr>
      <w:r>
        <w:rPr>
          <w:rFonts w:eastAsia="仿宋_GB2312"/>
          <w:sz w:val="32"/>
          <w:szCs w:val="32"/>
        </w:rPr>
        <w:t>[16]YY/T 0681.4,无菌医疗器械包装试验方法 第4部分:染色液穿透法测定透气包装的密封泄漏[S].</w:t>
      </w:r>
    </w:p>
    <w:p>
      <w:pPr>
        <w:spacing w:line="520" w:lineRule="exact"/>
        <w:ind w:firstLine="640" w:firstLineChars="200"/>
        <w:rPr>
          <w:rFonts w:eastAsia="仿宋_GB2312"/>
          <w:sz w:val="32"/>
          <w:szCs w:val="32"/>
        </w:rPr>
      </w:pPr>
      <w:r>
        <w:rPr>
          <w:rFonts w:eastAsia="仿宋_GB2312"/>
          <w:sz w:val="32"/>
          <w:szCs w:val="32"/>
        </w:rPr>
        <w:t>[17]YY/T 0466.1,医疗器械 用于医疗器械标签、标记和提供信息的符号 第1部分：通用要求[S].</w:t>
      </w:r>
    </w:p>
    <w:p>
      <w:pPr>
        <w:spacing w:line="520" w:lineRule="exact"/>
        <w:ind w:firstLine="640" w:firstLineChars="200"/>
        <w:rPr>
          <w:rFonts w:eastAsia="仿宋_GB2312"/>
          <w:sz w:val="32"/>
          <w:szCs w:val="32"/>
        </w:rPr>
      </w:pPr>
      <w:r>
        <w:rPr>
          <w:rFonts w:eastAsia="仿宋_GB2312"/>
          <w:sz w:val="32"/>
          <w:szCs w:val="32"/>
        </w:rPr>
        <w:t>[18]GB/T 16886系列,医疗器械生物学评价[S].</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9</w:t>
      </w:r>
      <w:r>
        <w:rPr>
          <w:rFonts w:eastAsia="仿宋_GB2312"/>
          <w:color w:val="000000"/>
          <w:sz w:val="32"/>
          <w:szCs w:val="32"/>
        </w:rPr>
        <w:t>]</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0</w:t>
      </w:r>
      <w:r>
        <w:rPr>
          <w:rFonts w:eastAsia="仿宋_GB2312"/>
          <w:color w:val="000000"/>
          <w:sz w:val="32"/>
          <w:szCs w:val="32"/>
        </w:rPr>
        <w:t>]国家市场监督管理总局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21</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22</w:t>
      </w:r>
      <w:r>
        <w:rPr>
          <w:rFonts w:eastAsia="仿宋_GB2312"/>
          <w:color w:val="000000"/>
          <w:sz w:val="32"/>
          <w:szCs w:val="32"/>
        </w:rPr>
        <w:t>]</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23</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lang w:val="en"/>
        </w:rPr>
        <w:t>[Z]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24</w:t>
      </w:r>
      <w:r>
        <w:rPr>
          <w:rFonts w:eastAsia="仿宋_GB2312"/>
          <w:color w:val="000000"/>
          <w:sz w:val="32"/>
          <w:szCs w:val="32"/>
        </w:rPr>
        <w:t>]</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25</w:t>
      </w:r>
      <w:r>
        <w:rPr>
          <w:rFonts w:eastAsia="仿宋_GB2312"/>
          <w:color w:val="000000"/>
          <w:sz w:val="32"/>
          <w:szCs w:val="32"/>
        </w:rPr>
        <w:t>]</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告2017年第187号[Z]</w:t>
      </w:r>
      <w:r>
        <w:rPr>
          <w:rFonts w:eastAsia="仿宋_GB2312"/>
          <w:color w:val="000000"/>
          <w:sz w:val="32"/>
          <w:szCs w:val="32"/>
        </w:rPr>
        <w:t>.</w:t>
      </w:r>
    </w:p>
    <w:p>
      <w:pPr>
        <w:spacing w:line="520" w:lineRule="exact"/>
        <w:ind w:right="-67" w:rightChars="-32" w:firstLine="640" w:firstLineChars="200"/>
        <w:rPr>
          <w:rFonts w:eastAsia="仿宋_GB2312"/>
          <w:sz w:val="32"/>
          <w:szCs w:val="32"/>
        </w:rPr>
      </w:pPr>
      <w:r>
        <w:rPr>
          <w:rFonts w:eastAsia="仿宋_GB2312"/>
          <w:sz w:val="32"/>
          <w:szCs w:val="32"/>
        </w:rPr>
        <w:t>[</w:t>
      </w:r>
      <w:r>
        <w:rPr>
          <w:rFonts w:hint="eastAsia" w:eastAsia="仿宋_GB2312"/>
          <w:sz w:val="32"/>
          <w:szCs w:val="32"/>
        </w:rPr>
        <w:t>26</w:t>
      </w:r>
      <w:r>
        <w:rPr>
          <w:rFonts w:eastAsia="仿宋_GB2312"/>
          <w:sz w:val="32"/>
          <w:szCs w:val="32"/>
        </w:rPr>
        <w:t>]</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年第8号[Z]</w:t>
      </w:r>
      <w:r>
        <w:rPr>
          <w:rFonts w:eastAsia="仿宋_GB2312"/>
          <w:sz w:val="32"/>
          <w:szCs w:val="32"/>
        </w:rPr>
        <w:t>.</w:t>
      </w:r>
    </w:p>
    <w:p>
      <w:pPr>
        <w:spacing w:line="52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27</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号[Z]</w:t>
      </w:r>
      <w:r>
        <w:rPr>
          <w:rFonts w:eastAsia="仿宋_GB2312"/>
          <w:color w:val="000000"/>
          <w:sz w:val="32"/>
          <w:szCs w:val="32"/>
        </w:rPr>
        <w:t>.</w:t>
      </w:r>
    </w:p>
    <w:p>
      <w:pPr>
        <w:spacing w:line="520" w:lineRule="exact"/>
        <w:ind w:right="-67" w:rightChars="-32"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28</w:t>
      </w:r>
      <w:r>
        <w:rPr>
          <w:rFonts w:eastAsia="仿宋_GB2312"/>
          <w:color w:val="000000"/>
          <w:sz w:val="32"/>
          <w:szCs w:val="32"/>
        </w:rPr>
        <w:t>]</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号[Z]</w:t>
      </w:r>
      <w:r>
        <w:rPr>
          <w:rFonts w:eastAsia="仿宋_GB2312"/>
          <w:color w:val="000000"/>
          <w:sz w:val="32"/>
          <w:szCs w:val="32"/>
        </w:rPr>
        <w:t>.</w:t>
      </w:r>
    </w:p>
    <w:p>
      <w:pPr>
        <w:spacing w:line="520" w:lineRule="exact"/>
        <w:ind w:firstLine="640" w:firstLineChars="200"/>
        <w:rPr>
          <w:rFonts w:hint="eastAsia" w:eastAsia="仿宋_GB2312"/>
          <w:sz w:val="32"/>
          <w:szCs w:val="32"/>
        </w:rPr>
      </w:pPr>
      <w:r>
        <w:rPr>
          <w:rFonts w:eastAsia="仿宋_GB2312"/>
          <w:color w:val="000000"/>
          <w:sz w:val="32"/>
          <w:szCs w:val="32"/>
        </w:rPr>
        <w:t>[</w:t>
      </w:r>
      <w:r>
        <w:rPr>
          <w:rFonts w:hint="eastAsia" w:eastAsia="仿宋_GB2312"/>
          <w:color w:val="000000"/>
          <w:sz w:val="32"/>
          <w:szCs w:val="32"/>
        </w:rPr>
        <w:t>29</w:t>
      </w:r>
      <w:r>
        <w:rPr>
          <w:rFonts w:eastAsia="仿宋_GB2312"/>
          <w:color w:val="000000"/>
          <w:sz w:val="32"/>
          <w:szCs w:val="32"/>
        </w:rPr>
        <w:t>]</w:t>
      </w:r>
      <w:r>
        <w:rPr>
          <w:rFonts w:hint="eastAsia" w:eastAsia="仿宋_GB2312"/>
          <w:sz w:val="32"/>
          <w:szCs w:val="32"/>
        </w:rPr>
        <w:t>国家食品药品监督管理局.医疗器械说明书和标签管理规定:国家食品药品监督管理总局令第6号</w:t>
      </w:r>
      <w:r>
        <w:rPr>
          <w:rFonts w:eastAsia="仿宋_GB2312"/>
          <w:color w:val="000000"/>
          <w:sz w:val="32"/>
          <w:szCs w:val="32"/>
          <w:lang w:val="en"/>
        </w:rPr>
        <w:t>[Z]</w:t>
      </w:r>
      <w:r>
        <w:rPr>
          <w:rFonts w:hint="eastAsia" w:eastAsia="仿宋_GB2312"/>
          <w:sz w:val="32"/>
          <w:szCs w:val="32"/>
        </w:rPr>
        <w:t>.</w:t>
      </w:r>
    </w:p>
    <w:bookmarkEnd w:id="1"/>
    <w:p>
      <w:pPr>
        <w:spacing w:line="520" w:lineRule="exact"/>
        <w:rPr>
          <w:rFonts w:eastAsia="仿宋_GB2312"/>
          <w:sz w:val="32"/>
          <w:szCs w:val="32"/>
        </w:rPr>
      </w:pPr>
    </w:p>
    <w:p>
      <w:pPr>
        <w:spacing w:line="520" w:lineRule="exact"/>
        <w:ind w:firstLine="640" w:firstLineChars="200"/>
        <w:rPr>
          <w:rFonts w:eastAsia="仿宋_GB2312"/>
          <w:sz w:val="32"/>
          <w:szCs w:val="32"/>
        </w:rPr>
      </w:pPr>
      <w:r>
        <w:rPr>
          <w:rFonts w:eastAsia="仿宋_GB2312"/>
          <w:sz w:val="32"/>
          <w:szCs w:val="32"/>
        </w:rPr>
        <w:t>附件：审查关注点</w:t>
      </w:r>
    </w:p>
    <w:p>
      <w:pPr>
        <w:spacing w:line="520" w:lineRule="exact"/>
        <w:rPr>
          <w:rFonts w:eastAsia="仿宋_GB2312"/>
          <w:sz w:val="28"/>
          <w:szCs w:val="28"/>
        </w:rPr>
      </w:pPr>
    </w:p>
    <w:p>
      <w:pPr>
        <w:spacing w:line="520" w:lineRule="exact"/>
        <w:outlineLvl w:val="0"/>
        <w:rPr>
          <w:rFonts w:eastAsia="黑体"/>
          <w:bCs/>
          <w:sz w:val="32"/>
          <w:szCs w:val="28"/>
        </w:rPr>
      </w:pPr>
    </w:p>
    <w:p>
      <w:pPr>
        <w:widowControl/>
        <w:jc w:val="left"/>
        <w:rPr>
          <w:rFonts w:eastAsia="黑体"/>
          <w:bCs/>
          <w:sz w:val="32"/>
          <w:szCs w:val="28"/>
        </w:rPr>
      </w:pPr>
      <w:r>
        <w:rPr>
          <w:rFonts w:eastAsia="黑体"/>
          <w:bCs/>
          <w:sz w:val="32"/>
          <w:szCs w:val="28"/>
        </w:rPr>
        <w:br w:type="page"/>
      </w:r>
    </w:p>
    <w:p>
      <w:pPr>
        <w:spacing w:line="520" w:lineRule="exact"/>
        <w:outlineLvl w:val="0"/>
        <w:rPr>
          <w:rFonts w:eastAsia="黑体"/>
          <w:bCs/>
          <w:sz w:val="32"/>
          <w:szCs w:val="28"/>
        </w:rPr>
      </w:pPr>
      <w:bookmarkStart w:id="3" w:name="_GoBack"/>
      <w:bookmarkEnd w:id="3"/>
      <w:r>
        <w:rPr>
          <w:rFonts w:eastAsia="黑体"/>
          <w:bCs/>
          <w:sz w:val="32"/>
          <w:szCs w:val="28"/>
        </w:rPr>
        <w:t>附件</w:t>
      </w:r>
    </w:p>
    <w:p>
      <w:pPr>
        <w:spacing w:line="520" w:lineRule="exact"/>
        <w:jc w:val="center"/>
        <w:rPr>
          <w:rFonts w:eastAsia="方正小标宋简体"/>
          <w:bCs/>
          <w:sz w:val="44"/>
          <w:szCs w:val="44"/>
        </w:rPr>
      </w:pPr>
      <w:r>
        <w:rPr>
          <w:rFonts w:eastAsia="方正小标宋简体"/>
          <w:bCs/>
          <w:sz w:val="44"/>
          <w:szCs w:val="44"/>
        </w:rPr>
        <w:t>审查关注点</w:t>
      </w:r>
    </w:p>
    <w:p>
      <w:pPr>
        <w:spacing w:line="520" w:lineRule="exact"/>
        <w:jc w:val="center"/>
        <w:rPr>
          <w:rFonts w:eastAsia="方正小标宋简体"/>
          <w:bCs/>
          <w:sz w:val="44"/>
          <w:szCs w:val="44"/>
        </w:rPr>
      </w:pPr>
    </w:p>
    <w:p>
      <w:pPr>
        <w:snapToGrid w:val="0"/>
        <w:spacing w:line="520" w:lineRule="exact"/>
        <w:ind w:firstLine="640" w:firstLineChars="200"/>
        <w:rPr>
          <w:rFonts w:eastAsia="仿宋_GB2312"/>
          <w:sz w:val="32"/>
          <w:szCs w:val="32"/>
        </w:rPr>
      </w:pPr>
      <w:r>
        <w:rPr>
          <w:rFonts w:hint="eastAsia" w:eastAsia="仿宋_GB2312"/>
          <w:sz w:val="32"/>
          <w:szCs w:val="32"/>
        </w:rPr>
        <w:t>一、</w:t>
      </w:r>
      <w:r>
        <w:rPr>
          <w:rFonts w:eastAsia="仿宋_GB2312"/>
          <w:sz w:val="32"/>
          <w:szCs w:val="32"/>
        </w:rPr>
        <w:t>产品类别是否准确，注册单元划分是否准确。</w:t>
      </w:r>
    </w:p>
    <w:p>
      <w:pPr>
        <w:snapToGrid w:val="0"/>
        <w:spacing w:line="520" w:lineRule="exact"/>
        <w:ind w:firstLine="640" w:firstLineChars="200"/>
        <w:rPr>
          <w:rFonts w:eastAsia="仿宋_GB2312"/>
          <w:sz w:val="32"/>
          <w:szCs w:val="32"/>
        </w:rPr>
      </w:pPr>
      <w:r>
        <w:rPr>
          <w:rFonts w:hint="eastAsia" w:eastAsia="仿宋_GB2312"/>
          <w:sz w:val="32"/>
          <w:szCs w:val="32"/>
        </w:rPr>
        <w:t>二、</w:t>
      </w:r>
      <w:r>
        <w:rPr>
          <w:rFonts w:eastAsia="仿宋_GB2312"/>
          <w:sz w:val="32"/>
          <w:szCs w:val="32"/>
        </w:rPr>
        <w:t>产品主要性能指标是否执行了国家/行业的强制性标准，性能指标的确定能否满足产品的安全有效。</w:t>
      </w:r>
    </w:p>
    <w:p>
      <w:pPr>
        <w:spacing w:line="520" w:lineRule="exact"/>
        <w:ind w:firstLine="640" w:firstLineChars="200"/>
        <w:rPr>
          <w:rFonts w:eastAsia="仿宋_GB2312"/>
          <w:sz w:val="32"/>
          <w:szCs w:val="32"/>
        </w:rPr>
      </w:pPr>
      <w:r>
        <w:rPr>
          <w:rFonts w:hint="eastAsia" w:eastAsia="仿宋_GB2312"/>
          <w:sz w:val="32"/>
          <w:szCs w:val="32"/>
        </w:rPr>
        <w:t>三、</w:t>
      </w:r>
      <w:r>
        <w:rPr>
          <w:rFonts w:eastAsia="仿宋_GB2312"/>
          <w:sz w:val="32"/>
          <w:szCs w:val="32"/>
        </w:rPr>
        <w:t>产品的生物学评价内容是否完整，是否符合</w:t>
      </w:r>
      <w:r>
        <w:rPr>
          <w:rFonts w:eastAsia="仿宋_GB2312"/>
          <w:color w:val="000000"/>
          <w:sz w:val="32"/>
          <w:szCs w:val="32"/>
        </w:rPr>
        <w:t>GB/T 16886系列标准《医疗器械生物学评价》</w:t>
      </w:r>
      <w:r>
        <w:rPr>
          <w:rFonts w:eastAsia="仿宋_GB2312"/>
          <w:sz w:val="32"/>
          <w:szCs w:val="32"/>
        </w:rPr>
        <w:t>的要求。可接受准则是否合理。</w:t>
      </w:r>
    </w:p>
    <w:p>
      <w:pPr>
        <w:snapToGrid w:val="0"/>
        <w:spacing w:line="520" w:lineRule="exact"/>
        <w:ind w:firstLine="640" w:firstLineChars="200"/>
        <w:rPr>
          <w:rFonts w:eastAsia="仿宋_GB2312"/>
          <w:sz w:val="32"/>
          <w:szCs w:val="32"/>
        </w:rPr>
      </w:pPr>
      <w:r>
        <w:rPr>
          <w:rFonts w:hint="eastAsia" w:eastAsia="仿宋_GB2312"/>
          <w:sz w:val="32"/>
          <w:szCs w:val="32"/>
        </w:rPr>
        <w:t>四、</w:t>
      </w:r>
      <w:r>
        <w:rPr>
          <w:rFonts w:eastAsia="仿宋_GB2312"/>
          <w:sz w:val="32"/>
          <w:szCs w:val="32"/>
        </w:rPr>
        <w:t>灭菌和包装验证资料是否根据适用情况，符合相应标准要求。</w:t>
      </w:r>
    </w:p>
    <w:p>
      <w:pPr>
        <w:snapToGrid w:val="0"/>
        <w:spacing w:line="520" w:lineRule="exact"/>
        <w:ind w:firstLine="640" w:firstLineChars="200"/>
        <w:rPr>
          <w:rFonts w:eastAsia="仿宋_GB2312"/>
          <w:sz w:val="32"/>
          <w:szCs w:val="28"/>
        </w:rPr>
      </w:pPr>
      <w:r>
        <w:rPr>
          <w:rFonts w:hint="eastAsia" w:eastAsia="仿宋_GB2312"/>
          <w:sz w:val="32"/>
          <w:szCs w:val="28"/>
        </w:rPr>
        <w:t>五、</w:t>
      </w:r>
      <w:r>
        <w:rPr>
          <w:rFonts w:eastAsia="仿宋_GB2312"/>
          <w:sz w:val="32"/>
          <w:szCs w:val="28"/>
        </w:rPr>
        <w:t>临床评价资料是否符合《医疗器械临床评价技术指导原则》的要求。</w:t>
      </w:r>
    </w:p>
    <w:p>
      <w:pPr>
        <w:snapToGrid w:val="0"/>
        <w:spacing w:line="520" w:lineRule="exact"/>
        <w:ind w:firstLine="640" w:firstLineChars="200"/>
        <w:rPr>
          <w:rFonts w:eastAsia="仿宋_GB2312"/>
          <w:color w:val="000000"/>
          <w:sz w:val="32"/>
          <w:szCs w:val="28"/>
        </w:rPr>
      </w:pPr>
      <w:r>
        <w:rPr>
          <w:rFonts w:hint="eastAsia" w:eastAsia="仿宋_GB2312"/>
          <w:color w:val="000000"/>
          <w:sz w:val="32"/>
          <w:szCs w:val="28"/>
        </w:rPr>
        <w:t>六、</w:t>
      </w:r>
      <w:r>
        <w:rPr>
          <w:rFonts w:eastAsia="仿宋_GB2312"/>
          <w:color w:val="000000"/>
          <w:sz w:val="32"/>
          <w:szCs w:val="28"/>
        </w:rPr>
        <w:t>对特殊结构或功能的产品应制订相应的技术要求或提供相关的研究性资料保证产品具有声称的功能。</w:t>
      </w:r>
    </w:p>
    <w:p>
      <w:pPr>
        <w:spacing w:line="520" w:lineRule="exact"/>
        <w:ind w:firstLine="880" w:firstLineChars="200"/>
        <w:rPr>
          <w:rFonts w:eastAsia="方正小标宋简体"/>
          <w:bCs/>
          <w:sz w:val="44"/>
          <w:szCs w:val="4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jc w:val="cente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16</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1"/>
                      <w:jc w:val="center"/>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16</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sdt>
    <w:sdtPr>
      <w:id w:val="-793282553"/>
      <w:docPartObj>
        <w:docPartGallery w:val="AutoText"/>
      </w:docPartObj>
    </w:sdtPr>
    <w:sdtContent>
      <w:p>
        <w:pPr>
          <w:pStyle w:val="11"/>
          <w:jc w:val="center"/>
        </w:pPr>
      </w:p>
      <w:p>
        <w:pPr>
          <w:pStyle w:val="11"/>
          <w:jc w:val="center"/>
          <w:rPr>
            <w:rFonts w:ascii="Times New Roman" w:hAnsi="Times New Roman" w:eastAsia="宋体"/>
            <w:sz w:val="21"/>
            <w:szCs w:val="24"/>
          </w:rPr>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0E2D54"/>
    <w:rsid w:val="00016912"/>
    <w:rsid w:val="000243C4"/>
    <w:rsid w:val="00024827"/>
    <w:rsid w:val="000B1FDE"/>
    <w:rsid w:val="000C2BD5"/>
    <w:rsid w:val="000E2D54"/>
    <w:rsid w:val="000E4BA3"/>
    <w:rsid w:val="00107126"/>
    <w:rsid w:val="00121FAC"/>
    <w:rsid w:val="00177598"/>
    <w:rsid w:val="001E34E8"/>
    <w:rsid w:val="0025625E"/>
    <w:rsid w:val="0026522A"/>
    <w:rsid w:val="002807B4"/>
    <w:rsid w:val="00297292"/>
    <w:rsid w:val="002B2EF8"/>
    <w:rsid w:val="002D45E4"/>
    <w:rsid w:val="002F1D12"/>
    <w:rsid w:val="00344EA6"/>
    <w:rsid w:val="0039332B"/>
    <w:rsid w:val="003977B9"/>
    <w:rsid w:val="003A43B7"/>
    <w:rsid w:val="003A4BBB"/>
    <w:rsid w:val="003C2F0E"/>
    <w:rsid w:val="003E02A6"/>
    <w:rsid w:val="003E35E6"/>
    <w:rsid w:val="00413C54"/>
    <w:rsid w:val="004665CD"/>
    <w:rsid w:val="00500D0D"/>
    <w:rsid w:val="0052482E"/>
    <w:rsid w:val="00542A0F"/>
    <w:rsid w:val="00543056"/>
    <w:rsid w:val="00573200"/>
    <w:rsid w:val="00587136"/>
    <w:rsid w:val="005A3518"/>
    <w:rsid w:val="0067764B"/>
    <w:rsid w:val="00697975"/>
    <w:rsid w:val="006A27E9"/>
    <w:rsid w:val="006E0F9B"/>
    <w:rsid w:val="006F1D2B"/>
    <w:rsid w:val="00714AA4"/>
    <w:rsid w:val="00742250"/>
    <w:rsid w:val="007447D0"/>
    <w:rsid w:val="00750DD7"/>
    <w:rsid w:val="0076228B"/>
    <w:rsid w:val="007767D1"/>
    <w:rsid w:val="007A05EC"/>
    <w:rsid w:val="00811674"/>
    <w:rsid w:val="00841EFF"/>
    <w:rsid w:val="0086316B"/>
    <w:rsid w:val="00874209"/>
    <w:rsid w:val="008A1080"/>
    <w:rsid w:val="008A3A5A"/>
    <w:rsid w:val="0091588D"/>
    <w:rsid w:val="00942334"/>
    <w:rsid w:val="0097243F"/>
    <w:rsid w:val="00981323"/>
    <w:rsid w:val="009916D2"/>
    <w:rsid w:val="009B290E"/>
    <w:rsid w:val="009E4CA3"/>
    <w:rsid w:val="00A20D96"/>
    <w:rsid w:val="00A2297C"/>
    <w:rsid w:val="00A7011E"/>
    <w:rsid w:val="00A76B4D"/>
    <w:rsid w:val="00A94FC6"/>
    <w:rsid w:val="00B557DC"/>
    <w:rsid w:val="00B640A8"/>
    <w:rsid w:val="00B66694"/>
    <w:rsid w:val="00B828D4"/>
    <w:rsid w:val="00B85453"/>
    <w:rsid w:val="00BB29DF"/>
    <w:rsid w:val="00BD41A0"/>
    <w:rsid w:val="00BF3F46"/>
    <w:rsid w:val="00C32DEB"/>
    <w:rsid w:val="00C378E9"/>
    <w:rsid w:val="00CA2232"/>
    <w:rsid w:val="00CB4F81"/>
    <w:rsid w:val="00CE0276"/>
    <w:rsid w:val="00D05976"/>
    <w:rsid w:val="00D23A6F"/>
    <w:rsid w:val="00D31512"/>
    <w:rsid w:val="00D507EF"/>
    <w:rsid w:val="00D5195C"/>
    <w:rsid w:val="00D57F5B"/>
    <w:rsid w:val="00D9475D"/>
    <w:rsid w:val="00DD5F27"/>
    <w:rsid w:val="00E12AA7"/>
    <w:rsid w:val="00E6000F"/>
    <w:rsid w:val="00F07BCE"/>
    <w:rsid w:val="00F17A94"/>
    <w:rsid w:val="00F55C78"/>
    <w:rsid w:val="00F60493"/>
    <w:rsid w:val="00F73145"/>
    <w:rsid w:val="00FA00B7"/>
    <w:rsid w:val="00FB05D7"/>
    <w:rsid w:val="00FB0C59"/>
    <w:rsid w:val="00FB6321"/>
    <w:rsid w:val="00FD4969"/>
    <w:rsid w:val="00FE1E3E"/>
    <w:rsid w:val="035C5045"/>
    <w:rsid w:val="04863A83"/>
    <w:rsid w:val="048F3C24"/>
    <w:rsid w:val="072B0C67"/>
    <w:rsid w:val="07A16F0A"/>
    <w:rsid w:val="09352FBA"/>
    <w:rsid w:val="0B904951"/>
    <w:rsid w:val="0BED7E9C"/>
    <w:rsid w:val="0CA02447"/>
    <w:rsid w:val="0D77776B"/>
    <w:rsid w:val="120206C5"/>
    <w:rsid w:val="13B1747C"/>
    <w:rsid w:val="16EF3DAF"/>
    <w:rsid w:val="1CCC40C9"/>
    <w:rsid w:val="1E2E0271"/>
    <w:rsid w:val="2138781E"/>
    <w:rsid w:val="2177356E"/>
    <w:rsid w:val="22991791"/>
    <w:rsid w:val="247F5D9F"/>
    <w:rsid w:val="24992F37"/>
    <w:rsid w:val="249B590A"/>
    <w:rsid w:val="274B1E67"/>
    <w:rsid w:val="2B3639BC"/>
    <w:rsid w:val="2C7F2916"/>
    <w:rsid w:val="2C846657"/>
    <w:rsid w:val="318F34E8"/>
    <w:rsid w:val="31BE3FB3"/>
    <w:rsid w:val="33797608"/>
    <w:rsid w:val="373D5A01"/>
    <w:rsid w:val="38C964B2"/>
    <w:rsid w:val="39B931D3"/>
    <w:rsid w:val="3A9C3CB6"/>
    <w:rsid w:val="3C120583"/>
    <w:rsid w:val="3EE46FD8"/>
    <w:rsid w:val="3FD85E2C"/>
    <w:rsid w:val="40261CA4"/>
    <w:rsid w:val="40B952B4"/>
    <w:rsid w:val="410B3242"/>
    <w:rsid w:val="41310C75"/>
    <w:rsid w:val="461D0805"/>
    <w:rsid w:val="4674757D"/>
    <w:rsid w:val="481B0F83"/>
    <w:rsid w:val="48CC4D97"/>
    <w:rsid w:val="49DC7913"/>
    <w:rsid w:val="4B6E0A3F"/>
    <w:rsid w:val="4BFA2899"/>
    <w:rsid w:val="4F4A4A5E"/>
    <w:rsid w:val="52691F60"/>
    <w:rsid w:val="52C536D8"/>
    <w:rsid w:val="57872E0A"/>
    <w:rsid w:val="582F26AA"/>
    <w:rsid w:val="58B0236C"/>
    <w:rsid w:val="5B1A4EE8"/>
    <w:rsid w:val="5C997FF1"/>
    <w:rsid w:val="5DCF6840"/>
    <w:rsid w:val="62DD5670"/>
    <w:rsid w:val="63A42893"/>
    <w:rsid w:val="64014E7C"/>
    <w:rsid w:val="650704F8"/>
    <w:rsid w:val="65C26BEF"/>
    <w:rsid w:val="682F2024"/>
    <w:rsid w:val="6BDF30A2"/>
    <w:rsid w:val="6BFD579B"/>
    <w:rsid w:val="6F5D22F0"/>
    <w:rsid w:val="6FE7003A"/>
    <w:rsid w:val="71431EA2"/>
    <w:rsid w:val="748A3DA1"/>
    <w:rsid w:val="76C21D3D"/>
    <w:rsid w:val="78E51A91"/>
    <w:rsid w:val="79694470"/>
    <w:rsid w:val="79E25BF8"/>
    <w:rsid w:val="7BFB0F67"/>
    <w:rsid w:val="7D242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5">
    <w:name w:val="caption"/>
    <w:basedOn w:val="1"/>
    <w:next w:val="1"/>
    <w:semiHidden/>
    <w:unhideWhenUsed/>
    <w:qFormat/>
    <w:uiPriority w:val="35"/>
    <w:rPr>
      <w:rFonts w:eastAsia="黑体" w:asciiTheme="majorHAnsi" w:hAnsiTheme="majorHAnsi" w:cstheme="majorBidi"/>
      <w:sz w:val="20"/>
      <w:szCs w:val="20"/>
    </w:rPr>
  </w:style>
  <w:style w:type="paragraph" w:styleId="6">
    <w:name w:val="annotation text"/>
    <w:basedOn w:val="1"/>
    <w:link w:val="44"/>
    <w:qFormat/>
    <w:uiPriority w:val="0"/>
    <w:pPr>
      <w:jc w:val="left"/>
    </w:pPr>
    <w:rPr>
      <w:rFonts w:asciiTheme="minorHAnsi" w:hAnsiTheme="minorHAnsi" w:eastAsiaTheme="minorEastAsia"/>
      <w:kern w:val="0"/>
      <w:sz w:val="20"/>
      <w:szCs w:val="20"/>
    </w:rPr>
  </w:style>
  <w:style w:type="paragraph" w:styleId="7">
    <w:name w:val="toc 3"/>
    <w:basedOn w:val="1"/>
    <w:next w:val="1"/>
    <w:unhideWhenUsed/>
    <w:qFormat/>
    <w:uiPriority w:val="39"/>
    <w:pPr>
      <w:ind w:left="480"/>
      <w:jc w:val="left"/>
    </w:pPr>
    <w:rPr>
      <w:rFonts w:asciiTheme="minorHAnsi" w:hAnsiTheme="minorHAnsi"/>
      <w:i/>
      <w:iCs/>
      <w:sz w:val="20"/>
      <w:szCs w:val="20"/>
    </w:rPr>
  </w:style>
  <w:style w:type="paragraph" w:styleId="8">
    <w:name w:val="toc 8"/>
    <w:basedOn w:val="1"/>
    <w:next w:val="1"/>
    <w:unhideWhenUsed/>
    <w:qFormat/>
    <w:uiPriority w:val="39"/>
    <w:pPr>
      <w:ind w:left="1680"/>
      <w:jc w:val="left"/>
    </w:pPr>
    <w:rPr>
      <w:rFonts w:asciiTheme="minorHAnsi" w:hAnsiTheme="minorHAnsi"/>
      <w:sz w:val="18"/>
      <w:szCs w:val="18"/>
    </w:rPr>
  </w:style>
  <w:style w:type="paragraph" w:styleId="9">
    <w:name w:val="Date"/>
    <w:basedOn w:val="1"/>
    <w:next w:val="1"/>
    <w:link w:val="47"/>
    <w:unhideWhenUsed/>
    <w:qFormat/>
    <w:uiPriority w:val="99"/>
    <w:pPr>
      <w:ind w:left="100" w:leftChars="2500"/>
    </w:pPr>
    <w:rPr>
      <w:kern w:val="0"/>
      <w:szCs w:val="20"/>
    </w:rPr>
  </w:style>
  <w:style w:type="paragraph" w:styleId="10">
    <w:name w:val="Balloon Text"/>
    <w:basedOn w:val="1"/>
    <w:link w:val="49"/>
    <w:unhideWhenUsed/>
    <w:qFormat/>
    <w:uiPriority w:val="99"/>
    <w:rPr>
      <w:rFonts w:asciiTheme="minorHAnsi" w:hAnsiTheme="minorHAnsi" w:eastAsiaTheme="minorEastAsia"/>
      <w:kern w:val="0"/>
      <w:sz w:val="18"/>
      <w:szCs w:val="18"/>
    </w:rPr>
  </w:style>
  <w:style w:type="paragraph" w:styleId="11">
    <w:name w:val="footer"/>
    <w:basedOn w:val="1"/>
    <w:link w:val="46"/>
    <w:unhideWhenUsed/>
    <w:qFormat/>
    <w:uiPriority w:val="99"/>
    <w:pPr>
      <w:tabs>
        <w:tab w:val="center" w:pos="4153"/>
        <w:tab w:val="right" w:pos="8306"/>
      </w:tabs>
      <w:snapToGrid w:val="0"/>
      <w:jc w:val="left"/>
    </w:pPr>
    <w:rPr>
      <w:rFonts w:asciiTheme="minorHAnsi" w:hAnsiTheme="minorHAnsi" w:eastAsiaTheme="minorEastAsia"/>
      <w:kern w:val="0"/>
      <w:sz w:val="18"/>
      <w:szCs w:val="18"/>
    </w:rPr>
  </w:style>
  <w:style w:type="paragraph" w:styleId="12">
    <w:name w:val="header"/>
    <w:basedOn w:val="1"/>
    <w:link w:val="4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kern w:val="0"/>
      <w:sz w:val="18"/>
      <w:szCs w:val="18"/>
    </w:rPr>
  </w:style>
  <w:style w:type="paragraph" w:styleId="13">
    <w:name w:val="toc 1"/>
    <w:basedOn w:val="1"/>
    <w:next w:val="1"/>
    <w:unhideWhenUsed/>
    <w:qFormat/>
    <w:uiPriority w:val="39"/>
    <w:pPr>
      <w:spacing w:before="120" w:after="120"/>
      <w:jc w:val="left"/>
    </w:pPr>
    <w:rPr>
      <w:rFonts w:asciiTheme="minorHAnsi" w:hAnsiTheme="minorHAnsi"/>
      <w:b/>
      <w:bCs/>
      <w:caps/>
      <w:sz w:val="20"/>
      <w:szCs w:val="20"/>
    </w:rPr>
  </w:style>
  <w:style w:type="paragraph" w:styleId="14">
    <w:name w:val="toc 4"/>
    <w:basedOn w:val="1"/>
    <w:next w:val="1"/>
    <w:unhideWhenUsed/>
    <w:qFormat/>
    <w:uiPriority w:val="39"/>
    <w:pPr>
      <w:ind w:left="720"/>
      <w:jc w:val="left"/>
    </w:pPr>
    <w:rPr>
      <w:rFonts w:asciiTheme="minorHAnsi" w:hAnsiTheme="minorHAnsi"/>
      <w:sz w:val="18"/>
      <w:szCs w:val="18"/>
    </w:rPr>
  </w:style>
  <w:style w:type="paragraph" w:styleId="15">
    <w:name w:val="toc 2"/>
    <w:basedOn w:val="1"/>
    <w:next w:val="1"/>
    <w:unhideWhenUsed/>
    <w:qFormat/>
    <w:uiPriority w:val="39"/>
    <w:pPr>
      <w:ind w:left="240"/>
      <w:jc w:val="left"/>
    </w:pPr>
    <w:rPr>
      <w:rFonts w:asciiTheme="minorHAnsi" w:hAnsiTheme="minorHAnsi"/>
      <w:smallCaps/>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17">
    <w:name w:val="annotation subject"/>
    <w:basedOn w:val="6"/>
    <w:next w:val="6"/>
    <w:link w:val="48"/>
    <w:unhideWhenUsed/>
    <w:qFormat/>
    <w:uiPriority w:val="99"/>
    <w:rPr>
      <w:b/>
      <w:bCs/>
      <w:sz w:val="24"/>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qFormat/>
    <w:uiPriority w:val="0"/>
    <w:rPr>
      <w:sz w:val="21"/>
      <w:szCs w:val="21"/>
    </w:rPr>
  </w:style>
  <w:style w:type="paragraph" w:customStyle="1" w:styleId="22">
    <w:name w:val="章标题"/>
    <w:basedOn w:val="2"/>
    <w:qFormat/>
    <w:uiPriority w:val="0"/>
    <w:pPr>
      <w:spacing w:before="360" w:after="360" w:line="240" w:lineRule="auto"/>
      <w:jc w:val="center"/>
    </w:pPr>
    <w:rPr>
      <w:rFonts w:eastAsia="仿宋"/>
      <w:color w:val="000000" w:themeColor="text1"/>
      <w:kern w:val="2"/>
      <w:sz w:val="36"/>
      <w:szCs w:val="36"/>
      <w14:textFill>
        <w14:solidFill>
          <w14:schemeClr w14:val="tx1"/>
        </w14:solidFill>
      </w14:textFill>
    </w:rPr>
  </w:style>
  <w:style w:type="character" w:customStyle="1" w:styleId="23">
    <w:name w:val="标题 1 字符"/>
    <w:basedOn w:val="19"/>
    <w:link w:val="2"/>
    <w:qFormat/>
    <w:uiPriority w:val="0"/>
    <w:rPr>
      <w:b/>
      <w:bCs/>
      <w:kern w:val="44"/>
      <w:sz w:val="44"/>
      <w:szCs w:val="44"/>
    </w:rPr>
  </w:style>
  <w:style w:type="character" w:customStyle="1" w:styleId="24">
    <w:name w:val="long_text"/>
    <w:basedOn w:val="19"/>
    <w:qFormat/>
    <w:uiPriority w:val="0"/>
  </w:style>
  <w:style w:type="paragraph" w:customStyle="1" w:styleId="25">
    <w:name w:val="样式1"/>
    <w:basedOn w:val="1"/>
    <w:qFormat/>
    <w:uiPriority w:val="0"/>
    <w:pPr>
      <w:adjustRightInd w:val="0"/>
      <w:snapToGrid w:val="0"/>
    </w:pPr>
    <w:rPr>
      <w:shd w:val="clear" w:color="auto" w:fill="FFFFFF"/>
    </w:rPr>
  </w:style>
  <w:style w:type="paragraph" w:customStyle="1" w:styleId="26">
    <w:name w:val="节标题"/>
    <w:basedOn w:val="3"/>
    <w:qFormat/>
    <w:uiPriority w:val="0"/>
    <w:pPr>
      <w:keepLines w:val="0"/>
      <w:spacing w:beforeLines="50" w:afterLines="50" w:line="360" w:lineRule="auto"/>
    </w:pPr>
    <w:rPr>
      <w:rFonts w:ascii="Times New Roman" w:hAnsi="Times New Roman" w:eastAsia="仿宋" w:cs="Times New Roman"/>
      <w:color w:val="000000" w:themeColor="text1"/>
      <w:sz w:val="30"/>
      <w:szCs w:val="30"/>
      <w14:textFill>
        <w14:solidFill>
          <w14:schemeClr w14:val="tx1"/>
        </w14:solidFill>
      </w14:textFill>
    </w:rPr>
  </w:style>
  <w:style w:type="character" w:customStyle="1" w:styleId="27">
    <w:name w:val="标题 2 字符"/>
    <w:basedOn w:val="19"/>
    <w:link w:val="3"/>
    <w:semiHidden/>
    <w:qFormat/>
    <w:uiPriority w:val="9"/>
    <w:rPr>
      <w:rFonts w:asciiTheme="majorHAnsi" w:hAnsiTheme="majorHAnsi" w:eastAsiaTheme="majorEastAsia" w:cstheme="majorBidi"/>
      <w:b/>
      <w:bCs/>
      <w:kern w:val="2"/>
      <w:sz w:val="32"/>
      <w:szCs w:val="32"/>
    </w:rPr>
  </w:style>
  <w:style w:type="paragraph" w:customStyle="1" w:styleId="28">
    <w:name w:val="子节标题"/>
    <w:basedOn w:val="4"/>
    <w:qFormat/>
    <w:uiPriority w:val="0"/>
    <w:pPr>
      <w:spacing w:beforeLines="50" w:after="0" w:line="360" w:lineRule="auto"/>
    </w:pPr>
    <w:rPr>
      <w:rFonts w:eastAsia="仿宋"/>
      <w:color w:val="000000" w:themeColor="text1"/>
      <w:sz w:val="28"/>
      <w:szCs w:val="28"/>
      <w14:textFill>
        <w14:solidFill>
          <w14:schemeClr w14:val="tx1"/>
        </w14:solidFill>
      </w14:textFill>
    </w:rPr>
  </w:style>
  <w:style w:type="character" w:customStyle="1" w:styleId="29">
    <w:name w:val="标题 3 字符"/>
    <w:basedOn w:val="19"/>
    <w:link w:val="4"/>
    <w:semiHidden/>
    <w:qFormat/>
    <w:uiPriority w:val="9"/>
    <w:rPr>
      <w:b/>
      <w:bCs/>
      <w:kern w:val="2"/>
      <w:sz w:val="32"/>
      <w:szCs w:val="32"/>
    </w:rPr>
  </w:style>
  <w:style w:type="character" w:customStyle="1" w:styleId="30">
    <w:name w:val="apple-style-span"/>
    <w:qFormat/>
    <w:uiPriority w:val="0"/>
  </w:style>
  <w:style w:type="paragraph" w:customStyle="1" w:styleId="31">
    <w:name w:val="列出段落1"/>
    <w:basedOn w:val="1"/>
    <w:qFormat/>
    <w:uiPriority w:val="34"/>
    <w:pPr>
      <w:ind w:firstLine="420"/>
    </w:pPr>
  </w:style>
  <w:style w:type="paragraph" w:customStyle="1" w:styleId="32">
    <w:name w:val="图表注释"/>
    <w:basedOn w:val="1"/>
    <w:qFormat/>
    <w:uiPriority w:val="0"/>
    <w:pPr>
      <w:jc w:val="center"/>
    </w:pPr>
    <w:rPr>
      <w:szCs w:val="21"/>
    </w:rPr>
  </w:style>
  <w:style w:type="paragraph" w:customStyle="1" w:styleId="33">
    <w:name w:val="无间隔1"/>
    <w:link w:val="34"/>
    <w:qFormat/>
    <w:uiPriority w:val="1"/>
    <w:pPr>
      <w:widowControl w:val="0"/>
      <w:ind w:firstLine="200" w:firstLineChars="200"/>
      <w:jc w:val="both"/>
    </w:pPr>
    <w:rPr>
      <w:rFonts w:ascii="Times New Roman" w:hAnsi="Times New Roman" w:eastAsia="宋体" w:cs="Times New Roman"/>
      <w:sz w:val="24"/>
      <w:lang w:val="en-US" w:eastAsia="zh-CN" w:bidi="ar-SA"/>
    </w:rPr>
  </w:style>
  <w:style w:type="character" w:customStyle="1" w:styleId="34">
    <w:name w:val="无间隔 Char"/>
    <w:basedOn w:val="19"/>
    <w:link w:val="33"/>
    <w:qFormat/>
    <w:uiPriority w:val="1"/>
    <w:rPr>
      <w:rFonts w:ascii="Times New Roman" w:hAnsi="Times New Roman"/>
      <w:sz w:val="24"/>
    </w:rPr>
  </w:style>
  <w:style w:type="character" w:customStyle="1" w:styleId="35">
    <w:name w:val="占位符文本1"/>
    <w:basedOn w:val="19"/>
    <w:semiHidden/>
    <w:qFormat/>
    <w:uiPriority w:val="99"/>
    <w:rPr>
      <w:color w:val="808080"/>
    </w:rPr>
  </w:style>
  <w:style w:type="paragraph" w:customStyle="1" w:styleId="36">
    <w:name w:val="参考文献"/>
    <w:basedOn w:val="1"/>
    <w:qFormat/>
    <w:uiPriority w:val="0"/>
    <w:pPr>
      <w:autoSpaceDE w:val="0"/>
      <w:autoSpaceDN w:val="0"/>
      <w:jc w:val="left"/>
    </w:pPr>
    <w:rPr>
      <w:rFonts w:cs="宋体" w:asciiTheme="minorHAnsi" w:hAnsiTheme="minorHAnsi"/>
      <w:kern w:val="0"/>
      <w:szCs w:val="21"/>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附录四级条标题"/>
    <w:basedOn w:val="1"/>
    <w:next w:val="1"/>
    <w:qFormat/>
    <w:uiPriority w:val="0"/>
    <w:pPr>
      <w:widowControl/>
      <w:wordWrap w:val="0"/>
      <w:overflowPunct w:val="0"/>
      <w:autoSpaceDE w:val="0"/>
      <w:autoSpaceDN w:val="0"/>
      <w:ind w:left="4320"/>
      <w:textAlignment w:val="baseline"/>
      <w:outlineLvl w:val="5"/>
    </w:pPr>
    <w:rPr>
      <w:rFonts w:ascii="黑体" w:eastAsia="黑体"/>
      <w:kern w:val="21"/>
      <w:szCs w:val="20"/>
    </w:rPr>
  </w:style>
  <w:style w:type="paragraph" w:customStyle="1" w:styleId="39">
    <w:name w:val="附录五级条标题"/>
    <w:basedOn w:val="38"/>
    <w:next w:val="1"/>
    <w:qFormat/>
    <w:uiPriority w:val="0"/>
    <w:pPr>
      <w:outlineLvl w:val="6"/>
    </w:pPr>
  </w:style>
  <w:style w:type="paragraph" w:customStyle="1" w:styleId="40">
    <w:name w:val="列项——"/>
    <w:qFormat/>
    <w:uiPriority w:val="0"/>
    <w:pPr>
      <w:widowControl w:val="0"/>
      <w:tabs>
        <w:tab w:val="left" w:pos="854"/>
      </w:tabs>
      <w:ind w:left="4320" w:leftChars="200" w:hanging="200" w:hangingChars="200"/>
      <w:jc w:val="both"/>
    </w:pPr>
    <w:rPr>
      <w:rFonts w:ascii="宋体" w:hAnsi="Times New Roman" w:eastAsia="宋体" w:cs="Times New Roman"/>
      <w:sz w:val="21"/>
      <w:lang w:val="en-US" w:eastAsia="zh-CN" w:bidi="ar-SA"/>
    </w:rPr>
  </w:style>
  <w:style w:type="paragraph" w:customStyle="1" w:styleId="41">
    <w:name w:val="款标题"/>
    <w:basedOn w:val="2"/>
    <w:link w:val="42"/>
    <w:qFormat/>
    <w:uiPriority w:val="0"/>
    <w:pPr>
      <w:spacing w:beforeLines="50"/>
      <w:outlineLvl w:val="3"/>
    </w:pPr>
    <w:rPr>
      <w:rFonts w:eastAsia="仿宋"/>
      <w:bCs w:val="0"/>
      <w:sz w:val="24"/>
      <w:szCs w:val="24"/>
    </w:rPr>
  </w:style>
  <w:style w:type="character" w:customStyle="1" w:styleId="42">
    <w:name w:val="款标题 Char"/>
    <w:basedOn w:val="23"/>
    <w:link w:val="41"/>
    <w:qFormat/>
    <w:uiPriority w:val="0"/>
    <w:rPr>
      <w:rFonts w:ascii="Times New Roman" w:hAnsi="Times New Roman" w:eastAsia="仿宋"/>
      <w:bCs w:val="0"/>
      <w:kern w:val="44"/>
      <w:sz w:val="24"/>
      <w:szCs w:val="24"/>
    </w:rPr>
  </w:style>
  <w:style w:type="paragraph" w:customStyle="1" w:styleId="43">
    <w:name w:val="TOC 标题1"/>
    <w:basedOn w:val="2"/>
    <w:next w:val="1"/>
    <w:semiHidden/>
    <w:unhideWhenUsed/>
    <w:qFormat/>
    <w:uiPriority w:val="39"/>
    <w:pPr>
      <w:widowControl/>
      <w:spacing w:before="480" w:line="276" w:lineRule="auto"/>
      <w:jc w:val="left"/>
      <w:outlineLvl w:val="9"/>
    </w:pPr>
    <w:rPr>
      <w:rFonts w:eastAsiaTheme="majorEastAsia" w:cstheme="majorBidi"/>
      <w:bCs w:val="0"/>
      <w:color w:val="376092" w:themeColor="accent1" w:themeShade="BF"/>
      <w:szCs w:val="28"/>
    </w:rPr>
  </w:style>
  <w:style w:type="character" w:customStyle="1" w:styleId="44">
    <w:name w:val="批注文字 字符"/>
    <w:basedOn w:val="19"/>
    <w:link w:val="6"/>
    <w:qFormat/>
    <w:uiPriority w:val="0"/>
  </w:style>
  <w:style w:type="character" w:customStyle="1" w:styleId="45">
    <w:name w:val="页眉 字符"/>
    <w:basedOn w:val="19"/>
    <w:link w:val="12"/>
    <w:qFormat/>
    <w:uiPriority w:val="99"/>
    <w:rPr>
      <w:sz w:val="18"/>
      <w:szCs w:val="18"/>
    </w:rPr>
  </w:style>
  <w:style w:type="character" w:customStyle="1" w:styleId="46">
    <w:name w:val="页脚 字符"/>
    <w:basedOn w:val="19"/>
    <w:link w:val="11"/>
    <w:qFormat/>
    <w:uiPriority w:val="99"/>
    <w:rPr>
      <w:sz w:val="18"/>
      <w:szCs w:val="18"/>
    </w:rPr>
  </w:style>
  <w:style w:type="character" w:customStyle="1" w:styleId="47">
    <w:name w:val="日期 字符"/>
    <w:basedOn w:val="19"/>
    <w:link w:val="9"/>
    <w:qFormat/>
    <w:uiPriority w:val="99"/>
    <w:rPr>
      <w:rFonts w:ascii="Times New Roman" w:hAnsi="Times New Roman" w:eastAsia="仿宋"/>
      <w:sz w:val="24"/>
    </w:rPr>
  </w:style>
  <w:style w:type="character" w:customStyle="1" w:styleId="48">
    <w:name w:val="批注主题 字符"/>
    <w:basedOn w:val="44"/>
    <w:link w:val="17"/>
    <w:qFormat/>
    <w:uiPriority w:val="99"/>
    <w:rPr>
      <w:b/>
      <w:bCs/>
      <w:sz w:val="24"/>
    </w:rPr>
  </w:style>
  <w:style w:type="character" w:customStyle="1" w:styleId="49">
    <w:name w:val="批注框文本 字符"/>
    <w:basedOn w:val="19"/>
    <w:link w:val="10"/>
    <w:qFormat/>
    <w:uiPriority w:val="99"/>
    <w:rPr>
      <w:sz w:val="18"/>
      <w:szCs w:val="18"/>
    </w:rPr>
  </w:style>
  <w:style w:type="paragraph" w:styleId="50">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1">
    <w:name w:val="一级标题"/>
    <w:basedOn w:val="1"/>
    <w:qFormat/>
    <w:uiPriority w:val="0"/>
    <w:pPr>
      <w:spacing w:line="520" w:lineRule="exact"/>
      <w:ind w:firstLine="200" w:firstLineChars="200"/>
    </w:pPr>
    <w:rPr>
      <w:rFonts w:eastAsia="黑体"/>
      <w:sz w:val="32"/>
      <w:szCs w:val="28"/>
    </w:rPr>
  </w:style>
  <w:style w:type="paragraph" w:customStyle="1" w:styleId="52">
    <w:name w:val="正文1"/>
    <w:basedOn w:val="1"/>
    <w:qFormat/>
    <w:uiPriority w:val="0"/>
    <w:pPr>
      <w:spacing w:line="520" w:lineRule="exact"/>
      <w:ind w:firstLine="200" w:firstLineChars="200"/>
    </w:pPr>
    <w:rPr>
      <w:rFonts w:eastAsia="仿宋"/>
      <w:sz w:val="32"/>
      <w:szCs w:val="28"/>
    </w:rPr>
  </w:style>
  <w:style w:type="character" w:customStyle="1" w:styleId="53">
    <w:name w:val="f10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6586</Words>
  <Characters>7282</Characters>
  <Lines>54</Lines>
  <Paragraphs>15</Paragraphs>
  <TotalTime>0</TotalTime>
  <ScaleCrop>false</ScaleCrop>
  <LinksUpToDate>false</LinksUpToDate>
  <CharactersWithSpaces>7368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2022-07-14T02:00:00Z</dcterms:created>
  <dc:creator>Administrator</dc:creator>
  <cp:lastModifiedBy>马琼荣</cp:lastModifiedBy>
  <dcterms:modified xsi:type="dcterms:W3CDTF">2022-11-25T03:54:54Z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927A439E6C204DC5828146EEB2EBF24E</vt:lpwstr>
  </property>
</Properties>
</file>