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61" w:rsidRPr="00640B84" w:rsidRDefault="00694061" w:rsidP="00694061">
      <w:pPr>
        <w:spacing w:line="520" w:lineRule="exact"/>
        <w:jc w:val="left"/>
        <w:rPr>
          <w:rFonts w:eastAsia="黑体"/>
          <w:sz w:val="32"/>
          <w:szCs w:val="32"/>
        </w:rPr>
      </w:pPr>
      <w:r w:rsidRPr="00640B84">
        <w:rPr>
          <w:rFonts w:eastAsia="黑体"/>
          <w:sz w:val="32"/>
          <w:szCs w:val="32"/>
        </w:rPr>
        <w:t>附件</w:t>
      </w:r>
      <w:r w:rsidRPr="00640B84">
        <w:rPr>
          <w:rFonts w:eastAsia="黑体"/>
          <w:sz w:val="32"/>
          <w:szCs w:val="32"/>
        </w:rPr>
        <w:t>2</w:t>
      </w:r>
    </w:p>
    <w:p w:rsidR="00694061" w:rsidRPr="00640B84" w:rsidRDefault="00694061" w:rsidP="00694061">
      <w:pPr>
        <w:spacing w:line="520" w:lineRule="exact"/>
        <w:jc w:val="left"/>
        <w:rPr>
          <w:rFonts w:eastAsia="方正小标宋简体"/>
          <w:sz w:val="44"/>
          <w:szCs w:val="44"/>
        </w:rPr>
      </w:pPr>
    </w:p>
    <w:p w:rsidR="00694061" w:rsidRPr="00640B84" w:rsidRDefault="00694061" w:rsidP="00694061">
      <w:pPr>
        <w:spacing w:line="520" w:lineRule="exact"/>
        <w:jc w:val="center"/>
        <w:rPr>
          <w:rFonts w:eastAsia="方正小标宋简体"/>
          <w:sz w:val="48"/>
          <w:szCs w:val="48"/>
        </w:rPr>
      </w:pPr>
      <w:r w:rsidRPr="00640B84">
        <w:rPr>
          <w:rFonts w:eastAsia="方正小标宋简体"/>
          <w:sz w:val="48"/>
          <w:szCs w:val="48"/>
        </w:rPr>
        <w:t>骨科植入物抗菌性能评价注册审查指导</w:t>
      </w:r>
    </w:p>
    <w:p w:rsidR="00694061" w:rsidRPr="00640B84" w:rsidRDefault="00694061" w:rsidP="00694061">
      <w:pPr>
        <w:spacing w:line="520" w:lineRule="exact"/>
        <w:jc w:val="center"/>
        <w:rPr>
          <w:rFonts w:eastAsia="方正小标宋简体"/>
          <w:sz w:val="48"/>
          <w:szCs w:val="48"/>
        </w:rPr>
      </w:pPr>
      <w:r w:rsidRPr="00640B84">
        <w:rPr>
          <w:rFonts w:eastAsia="方正小标宋简体"/>
          <w:sz w:val="48"/>
          <w:szCs w:val="48"/>
        </w:rPr>
        <w:t>原则</w:t>
      </w:r>
    </w:p>
    <w:p w:rsidR="00694061" w:rsidRPr="00640B84" w:rsidRDefault="00694061" w:rsidP="00694061">
      <w:pPr>
        <w:spacing w:line="520" w:lineRule="exact"/>
        <w:rPr>
          <w:rFonts w:eastAsia="方正小标宋简体"/>
          <w:sz w:val="32"/>
          <w:szCs w:val="44"/>
        </w:rPr>
      </w:pP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本指导原则旨在指导注册申请人对含抗菌成分的骨科植入物注册申报资料的准备及撰写，同时也为技术审评部门对注册申报资料的审评提供参考。</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本指导原则是对骨科植入物抗菌性能研究的注册申报资料的一般要求，申请人需依据产品的具体特性确定其中内容是否适用。若不适用，需具体阐述理由及相应的科学依据，并依据产品的具体特性对注册申报资料的内容进行充实和细化。</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黑体"/>
          <w:sz w:val="32"/>
          <w:szCs w:val="32"/>
        </w:rPr>
        <w:t>一、适用范围</w:t>
      </w:r>
    </w:p>
    <w:p w:rsidR="00694061" w:rsidRPr="00640B84" w:rsidRDefault="00694061" w:rsidP="00694061">
      <w:pPr>
        <w:snapToGrid w:val="0"/>
        <w:spacing w:line="520" w:lineRule="exact"/>
        <w:ind w:firstLineChars="200" w:firstLine="640"/>
        <w:rPr>
          <w:rFonts w:eastAsia="仿宋_GB2312"/>
          <w:sz w:val="32"/>
          <w:szCs w:val="32"/>
        </w:rPr>
      </w:pPr>
      <w:r w:rsidRPr="00640B84">
        <w:rPr>
          <w:rFonts w:eastAsia="仿宋_GB2312"/>
          <w:sz w:val="32"/>
          <w:szCs w:val="32"/>
        </w:rPr>
        <w:t>本指导原则适用于表面含有银、碘或抗生素涂层的骨科植入物以及基体中含有抗生素成分的骨科植入物（如抗生素骨水泥等）抗菌性能评价的相关要求；对于含有其他抗菌成</w:t>
      </w:r>
      <w:r w:rsidRPr="00640B84">
        <w:rPr>
          <w:rFonts w:eastAsia="仿宋_GB2312"/>
          <w:sz w:val="32"/>
          <w:szCs w:val="32"/>
        </w:rPr>
        <w:lastRenderedPageBreak/>
        <w:t>分的骨科植入物可以参考本指导原则中相应的技术内容。本指导原则不包含对纳米抗菌涂层（例如</w:t>
      </w:r>
      <w:proofErr w:type="gramStart"/>
      <w:r w:rsidRPr="00640B84">
        <w:rPr>
          <w:rFonts w:eastAsia="仿宋_GB2312"/>
          <w:sz w:val="32"/>
          <w:szCs w:val="32"/>
        </w:rPr>
        <w:t>纳米银</w:t>
      </w:r>
      <w:proofErr w:type="gramEnd"/>
      <w:r w:rsidRPr="00640B84">
        <w:rPr>
          <w:rFonts w:eastAsia="仿宋_GB2312"/>
          <w:sz w:val="32"/>
          <w:szCs w:val="32"/>
        </w:rPr>
        <w:t>等）的骨科植入物的相关要求。对于相关产品除抗菌性能之外的性能评价，可以参照产品相应的指导原则。</w:t>
      </w:r>
    </w:p>
    <w:p w:rsidR="00694061" w:rsidRPr="00640B84" w:rsidRDefault="00694061" w:rsidP="00694061">
      <w:pPr>
        <w:spacing w:line="520" w:lineRule="exact"/>
        <w:ind w:firstLineChars="200" w:firstLine="640"/>
        <w:rPr>
          <w:rFonts w:eastAsia="黑体"/>
          <w:sz w:val="32"/>
          <w:szCs w:val="32"/>
        </w:rPr>
      </w:pPr>
      <w:r w:rsidRPr="00640B84">
        <w:rPr>
          <w:rFonts w:eastAsia="黑体"/>
          <w:sz w:val="32"/>
          <w:szCs w:val="32"/>
        </w:rPr>
        <w:t>二、注册审查要点</w:t>
      </w:r>
    </w:p>
    <w:p w:rsidR="00694061" w:rsidRPr="00640B84" w:rsidRDefault="00694061" w:rsidP="00694061">
      <w:pPr>
        <w:spacing w:line="520" w:lineRule="exact"/>
        <w:ind w:firstLineChars="200" w:firstLine="640"/>
        <w:rPr>
          <w:rFonts w:eastAsia="仿宋_GB2312"/>
          <w:sz w:val="32"/>
          <w:szCs w:val="32"/>
        </w:rPr>
      </w:pPr>
      <w:r w:rsidRPr="00640B84">
        <w:rPr>
          <w:rFonts w:eastAsia="楷体_GB2312"/>
          <w:sz w:val="32"/>
          <w:szCs w:val="32"/>
        </w:rPr>
        <w:t>（一）监管信息</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产品名称</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抗菌成分和基体材料组成等特征词，例如</w:t>
      </w:r>
      <w:r w:rsidRPr="00640B84">
        <w:rPr>
          <w:rFonts w:eastAsia="仿宋_GB2312"/>
          <w:sz w:val="32"/>
          <w:szCs w:val="32"/>
        </w:rPr>
        <w:t>“</w:t>
      </w:r>
      <w:r w:rsidRPr="00640B84">
        <w:rPr>
          <w:rFonts w:eastAsia="仿宋_GB2312"/>
          <w:sz w:val="32"/>
          <w:szCs w:val="32"/>
        </w:rPr>
        <w:t>含银抗菌涂层金属锁定接骨板</w:t>
      </w:r>
      <w:r w:rsidRPr="00640B84">
        <w:rPr>
          <w:rFonts w:eastAsia="仿宋_GB2312"/>
          <w:sz w:val="32"/>
          <w:szCs w:val="32"/>
        </w:rPr>
        <w:t>”</w:t>
      </w:r>
      <w:r w:rsidRPr="00640B84">
        <w:rPr>
          <w:rFonts w:eastAsia="仿宋_GB2312"/>
          <w:sz w:val="32"/>
          <w:szCs w:val="32"/>
        </w:rPr>
        <w:t>、</w:t>
      </w:r>
      <w:r w:rsidRPr="00640B84">
        <w:rPr>
          <w:rFonts w:eastAsia="仿宋_GB2312"/>
          <w:sz w:val="32"/>
          <w:szCs w:val="32"/>
        </w:rPr>
        <w:t>“</w:t>
      </w:r>
      <w:r w:rsidRPr="00640B84">
        <w:rPr>
          <w:rFonts w:eastAsia="仿宋_GB2312"/>
          <w:sz w:val="32"/>
          <w:szCs w:val="32"/>
        </w:rPr>
        <w:t>含银抗菌涂层金属骨针</w:t>
      </w:r>
      <w:r w:rsidRPr="00640B84">
        <w:rPr>
          <w:rFonts w:eastAsia="仿宋_GB2312"/>
          <w:sz w:val="32"/>
          <w:szCs w:val="32"/>
        </w:rPr>
        <w:t>”</w:t>
      </w:r>
      <w:r w:rsidRPr="00640B84">
        <w:rPr>
          <w:rFonts w:eastAsia="仿宋_GB2312"/>
          <w:sz w:val="32"/>
          <w:szCs w:val="32"/>
        </w:rPr>
        <w:t>等。</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分类编码</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t>产品参照相应骨科植入物管理类别和分类编码，管理类别为</w:t>
      </w:r>
      <w:r w:rsidRPr="00640B84">
        <w:rPr>
          <w:rFonts w:eastAsia="仿宋_GB2312"/>
          <w:sz w:val="32"/>
          <w:szCs w:val="32"/>
        </w:rPr>
        <w:t>III</w:t>
      </w:r>
      <w:r w:rsidRPr="00640B84">
        <w:rPr>
          <w:rFonts w:eastAsia="仿宋_GB2312"/>
          <w:sz w:val="32"/>
          <w:szCs w:val="32"/>
        </w:rPr>
        <w:t>类。例如：含抗菌涂层金属骨针的分类编码为</w:t>
      </w:r>
      <w:r w:rsidRPr="00640B84">
        <w:rPr>
          <w:rFonts w:eastAsia="仿宋_GB2312"/>
          <w:sz w:val="32"/>
          <w:szCs w:val="32"/>
        </w:rPr>
        <w:t>13-01-06</w:t>
      </w:r>
      <w:r w:rsidRPr="00640B84">
        <w:rPr>
          <w:rFonts w:eastAsia="仿宋_GB2312"/>
          <w:sz w:val="32"/>
          <w:szCs w:val="32"/>
        </w:rPr>
        <w:t>、含抗菌涂层股骨柄的分类编码为</w:t>
      </w:r>
      <w:r w:rsidRPr="00640B84">
        <w:rPr>
          <w:rFonts w:eastAsia="仿宋_GB2312"/>
          <w:sz w:val="32"/>
          <w:szCs w:val="32"/>
        </w:rPr>
        <w:t>13-04-01</w:t>
      </w:r>
      <w:r w:rsidRPr="00640B84">
        <w:rPr>
          <w:rFonts w:eastAsia="仿宋_GB2312"/>
          <w:sz w:val="32"/>
          <w:szCs w:val="32"/>
        </w:rPr>
        <w:t>。</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产品属性界定</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t>本指导原则适用于含抗菌成分的骨科无源植入性医疗器械产品以及属性界定为以医疗器械为主的药械组合产品，对于药械组合产品，注册申请人需提供产品属性界定确定依据，如国家药品监督管理局主管部门出具的产品属性界定意见，或者已上市同类产品属性界定的证明文件。</w:t>
      </w:r>
    </w:p>
    <w:p w:rsidR="00694061" w:rsidRPr="00640B84" w:rsidRDefault="00694061" w:rsidP="00694061">
      <w:pPr>
        <w:spacing w:line="520" w:lineRule="exact"/>
        <w:ind w:firstLineChars="200" w:firstLine="640"/>
        <w:rPr>
          <w:rFonts w:eastAsia="楷体_GB2312"/>
          <w:sz w:val="32"/>
          <w:szCs w:val="32"/>
        </w:rPr>
      </w:pPr>
      <w:r w:rsidRPr="00640B84">
        <w:rPr>
          <w:rFonts w:eastAsia="楷体_GB2312"/>
          <w:sz w:val="32"/>
          <w:szCs w:val="32"/>
        </w:rPr>
        <w:t>（二）综述资料</w:t>
      </w:r>
    </w:p>
    <w:p w:rsidR="00694061" w:rsidRPr="00640B84" w:rsidRDefault="00694061" w:rsidP="00694061">
      <w:pPr>
        <w:spacing w:line="520" w:lineRule="exact"/>
        <w:ind w:firstLineChars="200" w:firstLine="640"/>
        <w:rPr>
          <w:rFonts w:eastAsia="仿宋_GB2312"/>
          <w:sz w:val="32"/>
          <w:szCs w:val="32"/>
        </w:rPr>
      </w:pPr>
      <w:r w:rsidRPr="00640B84">
        <w:rPr>
          <w:rFonts w:eastAsia="楷体_GB2312"/>
          <w:sz w:val="32"/>
          <w:szCs w:val="32"/>
        </w:rPr>
        <w:t>1</w:t>
      </w:r>
      <w:r w:rsidRPr="00640B84">
        <w:rPr>
          <w:rFonts w:eastAsia="仿宋_GB2312"/>
          <w:sz w:val="32"/>
          <w:szCs w:val="32"/>
        </w:rPr>
        <w:t>.</w:t>
      </w:r>
      <w:r w:rsidRPr="00640B84">
        <w:rPr>
          <w:rFonts w:eastAsia="仿宋_GB2312"/>
          <w:sz w:val="32"/>
          <w:szCs w:val="32"/>
        </w:rPr>
        <w:t>产品描述</w:t>
      </w:r>
    </w:p>
    <w:p w:rsidR="00694061" w:rsidRPr="00640B84" w:rsidRDefault="00694061" w:rsidP="00694061">
      <w:pPr>
        <w:snapToGrid w:val="0"/>
        <w:spacing w:line="520" w:lineRule="exact"/>
        <w:ind w:firstLineChars="200" w:firstLine="640"/>
        <w:rPr>
          <w:rFonts w:eastAsia="仿宋_GB2312"/>
          <w:sz w:val="32"/>
          <w:szCs w:val="32"/>
        </w:rPr>
      </w:pPr>
      <w:r w:rsidRPr="00640B84">
        <w:rPr>
          <w:rFonts w:eastAsia="仿宋_GB2312"/>
          <w:sz w:val="32"/>
          <w:szCs w:val="32"/>
        </w:rPr>
        <w:lastRenderedPageBreak/>
        <w:t>产品的结构及组成包括但不限于所含组件、基体选用材料及符合标准（如适用）、材料牌号信息、抗菌物质成分及符合标准（如适用）、交付状态、灭菌方式、产品有效期信息。对于抗菌物质，应详细描述其设计依据、作用机理和主要作用方式。若器械中包含活性药物成分（</w:t>
      </w:r>
      <w:r w:rsidRPr="00640B84">
        <w:rPr>
          <w:rFonts w:eastAsia="仿宋_GB2312"/>
          <w:sz w:val="32"/>
          <w:szCs w:val="32"/>
        </w:rPr>
        <w:t>API</w:t>
      </w:r>
      <w:r w:rsidRPr="00640B84">
        <w:rPr>
          <w:rFonts w:eastAsia="仿宋_GB2312"/>
          <w:sz w:val="32"/>
          <w:szCs w:val="32"/>
        </w:rPr>
        <w:t>）或药物，需描述药物名称、预期使用目的、主要作用方式和来源等，具体可参考药械组合产品指导原则。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型号规格</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存在多种型号规格的产品，需明确各型号规格的区别，采用对比表及带有说明性文字的图片、图表，对各种型号规格的结构组成、产品特征、性能指标、功能等方面加以描述。根据产品特征，明确产品的几何尺寸。</w:t>
      </w:r>
    </w:p>
    <w:p w:rsidR="00694061" w:rsidRPr="00640B84" w:rsidRDefault="00694061" w:rsidP="00694061">
      <w:pPr>
        <w:widowControl/>
        <w:spacing w:line="520" w:lineRule="exact"/>
        <w:ind w:firstLineChars="200" w:firstLine="640"/>
        <w:rPr>
          <w:rFonts w:eastAsia="仿宋_GB2312"/>
          <w:sz w:val="32"/>
          <w:szCs w:val="32"/>
        </w:rPr>
      </w:pPr>
      <w:bookmarkStart w:id="0" w:name="_Toc431215381"/>
      <w:r w:rsidRPr="00640B84">
        <w:rPr>
          <w:rFonts w:eastAsia="仿宋_GB2312"/>
          <w:sz w:val="32"/>
          <w:szCs w:val="32"/>
        </w:rPr>
        <w:t>3.</w:t>
      </w:r>
      <w:r w:rsidRPr="00640B84">
        <w:rPr>
          <w:rFonts w:eastAsia="仿宋_GB2312"/>
          <w:sz w:val="32"/>
          <w:szCs w:val="32"/>
        </w:rPr>
        <w:t>包装说明</w:t>
      </w:r>
      <w:bookmarkEnd w:id="0"/>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需以图片和文字相结合的方式明示申报产品的包装信息，包括包装材料的信息，并以列表形式说明所有包装内容物。对于含抗菌物质的产品，需结合影响抗菌物质稳定性的因素，确认抗菌物质是否对包装有特殊要求，说明与灭菌方法相适应的无菌屏障系统信息，以及无菌屏障系统形式是否对抗菌物质产生不利影响。</w:t>
      </w:r>
    </w:p>
    <w:p w:rsidR="00694061" w:rsidRPr="00640B84" w:rsidRDefault="00694061" w:rsidP="00694061">
      <w:pPr>
        <w:tabs>
          <w:tab w:val="left" w:pos="993"/>
        </w:tabs>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与同类和</w:t>
      </w:r>
      <w:r w:rsidRPr="00640B84">
        <w:rPr>
          <w:rFonts w:eastAsia="仿宋_GB2312"/>
          <w:sz w:val="32"/>
          <w:szCs w:val="32"/>
        </w:rPr>
        <w:t>/</w:t>
      </w:r>
      <w:r w:rsidRPr="00640B84">
        <w:rPr>
          <w:rFonts w:eastAsia="仿宋_GB2312"/>
          <w:sz w:val="32"/>
          <w:szCs w:val="32"/>
        </w:rPr>
        <w:t>或前代产品的参考和比较</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需提供同类产品（国内外已上市）或前代产品（如有）的信息，阐述申请注册产品的研发背景和目的。对于同类产品，需说明选择其作为研发参考的原因。</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t>需综述同类产品国内外研究、临床使用现状及发展趋势。同时列表比较说明申报产品与参考产品（同类产品或前代产品）在材料、结构设计、适用范围及产品性能指标等方面的</w:t>
      </w:r>
      <w:r w:rsidRPr="00640B84">
        <w:rPr>
          <w:rFonts w:eastAsia="仿宋_GB2312"/>
          <w:sz w:val="32"/>
          <w:szCs w:val="32"/>
        </w:rPr>
        <w:lastRenderedPageBreak/>
        <w:t>异同。明确产品有无使用了新材料、新技术、新设计或具有新作用机理、新功能。</w:t>
      </w:r>
    </w:p>
    <w:p w:rsidR="00694061" w:rsidRPr="00640B84" w:rsidRDefault="00694061" w:rsidP="00694061">
      <w:pPr>
        <w:widowControl/>
        <w:spacing w:line="520" w:lineRule="exact"/>
        <w:ind w:firstLineChars="200" w:firstLine="640"/>
        <w:rPr>
          <w:rFonts w:eastAsia="仿宋_GB2312"/>
          <w:kern w:val="0"/>
          <w:sz w:val="32"/>
          <w:szCs w:val="32"/>
        </w:rPr>
      </w:pPr>
      <w:bookmarkStart w:id="1" w:name="_Toc431215382"/>
      <w:r w:rsidRPr="00640B84">
        <w:rPr>
          <w:rFonts w:eastAsia="仿宋_GB2312"/>
          <w:sz w:val="32"/>
          <w:szCs w:val="32"/>
        </w:rPr>
        <w:t>5.</w:t>
      </w:r>
      <w:r w:rsidRPr="00640B84">
        <w:rPr>
          <w:rFonts w:eastAsia="仿宋_GB2312"/>
          <w:sz w:val="32"/>
          <w:szCs w:val="32"/>
        </w:rPr>
        <w:t>适用范围</w:t>
      </w:r>
      <w:bookmarkEnd w:id="1"/>
      <w:r w:rsidRPr="00640B84">
        <w:rPr>
          <w:rFonts w:eastAsia="仿宋_GB2312"/>
          <w:sz w:val="32"/>
          <w:szCs w:val="32"/>
        </w:rPr>
        <w:t>和禁忌证</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产品的适用范围、适用人群、禁忌证需与申报产品的性能、功能相符。</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适用范围</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适用范围的表述需客观、清晰，使用有明确定义或行业公认的术语或名词。如具有抗菌涂层的金属骨针产品配合外固定支架和药物治疗感染引起的骨不连。</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5.2</w:t>
      </w:r>
      <w:r w:rsidRPr="00640B84">
        <w:rPr>
          <w:rFonts w:eastAsia="仿宋_GB2312"/>
          <w:sz w:val="32"/>
          <w:szCs w:val="32"/>
        </w:rPr>
        <w:t>预期使用环境</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5.3</w:t>
      </w:r>
      <w:r w:rsidRPr="00640B84">
        <w:rPr>
          <w:rFonts w:eastAsia="仿宋_GB2312"/>
          <w:sz w:val="32"/>
          <w:szCs w:val="32"/>
        </w:rPr>
        <w:t>适用人群</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说明该器械目标患者人群信息，以及使用过程中需要考虑的因素、不适宜应用的某些疾病、情况或特定人群（如适用）。对于适用人群的选择，须充分考虑目标患者人群的临床受益，并充分考虑所添加的抗菌物质可能对适用人群带来的风险和危害。</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5.4</w:t>
      </w:r>
      <w:r w:rsidRPr="00640B84">
        <w:rPr>
          <w:rFonts w:eastAsia="仿宋_GB2312"/>
          <w:sz w:val="32"/>
          <w:szCs w:val="32"/>
        </w:rPr>
        <w:t>禁忌证</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如适用，通过风险</w:t>
      </w:r>
      <w:r w:rsidRPr="00640B84">
        <w:rPr>
          <w:rFonts w:eastAsia="仿宋_GB2312"/>
          <w:sz w:val="32"/>
          <w:szCs w:val="32"/>
        </w:rPr>
        <w:t>/</w:t>
      </w:r>
      <w:r w:rsidRPr="00640B84">
        <w:rPr>
          <w:rFonts w:eastAsia="仿宋_GB2312"/>
          <w:sz w:val="32"/>
          <w:szCs w:val="32"/>
        </w:rPr>
        <w:t>受益评估后，针对某些疾病、情况或特定的人群，认为不推荐使用该产品，需明确说明。</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6.</w:t>
      </w:r>
      <w:r w:rsidRPr="00640B84">
        <w:rPr>
          <w:rFonts w:eastAsia="仿宋_GB2312"/>
          <w:sz w:val="32"/>
          <w:szCs w:val="32"/>
        </w:rPr>
        <w:t>申报产品上市历史</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lastRenderedPageBreak/>
        <w:t>7.</w:t>
      </w:r>
      <w:r w:rsidRPr="00640B84">
        <w:rPr>
          <w:rFonts w:eastAsia="仿宋_GB2312"/>
          <w:sz w:val="32"/>
          <w:szCs w:val="32"/>
        </w:rPr>
        <w:t>其他</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对于含抗生素产品，申请人需明确药物的来源，若药物为外购，需提供双方供货协议或同类证明性文件，并明确注册申请人对药物的质量要求；提供</w:t>
      </w:r>
      <w:proofErr w:type="gramStart"/>
      <w:r w:rsidRPr="00640B84">
        <w:rPr>
          <w:rFonts w:eastAsia="仿宋_GB2312"/>
          <w:sz w:val="32"/>
          <w:szCs w:val="32"/>
        </w:rPr>
        <w:t>终产品</w:t>
      </w:r>
      <w:proofErr w:type="gramEnd"/>
      <w:r w:rsidRPr="00640B84">
        <w:rPr>
          <w:rFonts w:eastAsia="仿宋_GB2312"/>
          <w:sz w:val="32"/>
          <w:szCs w:val="32"/>
        </w:rPr>
        <w:t>中药物的药学、局部药代动力学、药理毒理学研究资料综述。申请人需结合全国及部分地区的细菌耐药监测报告、中国人群中关节感染分离菌、抗生素的抗菌谱、抗菌活性、抗生素对主要目标细菌的耐药率等，请说明药物对细菌的敏感率在临床治疗时的可接受标准，提交支持文件，并提供含抗生素骨科植入物治疗感染有效性的证据。</w:t>
      </w:r>
    </w:p>
    <w:p w:rsidR="00694061" w:rsidRPr="00640B84" w:rsidRDefault="00694061" w:rsidP="00694061">
      <w:pPr>
        <w:adjustRightInd w:val="0"/>
        <w:snapToGrid w:val="0"/>
        <w:spacing w:line="520" w:lineRule="exact"/>
        <w:ind w:firstLineChars="200" w:firstLine="640"/>
        <w:outlineLvl w:val="1"/>
        <w:rPr>
          <w:rFonts w:eastAsia="楷体_GB2312"/>
          <w:sz w:val="32"/>
          <w:szCs w:val="32"/>
        </w:rPr>
      </w:pPr>
      <w:r w:rsidRPr="00640B84">
        <w:rPr>
          <w:rFonts w:eastAsia="楷体_GB2312"/>
          <w:sz w:val="32"/>
          <w:szCs w:val="32"/>
        </w:rPr>
        <w:t>（三）非临床研究资料</w:t>
      </w:r>
    </w:p>
    <w:p w:rsidR="00694061" w:rsidRPr="00640B84" w:rsidRDefault="00694061" w:rsidP="00694061">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1.</w:t>
      </w:r>
      <w:r w:rsidRPr="00640B84">
        <w:rPr>
          <w:rFonts w:eastAsia="仿宋_GB2312"/>
          <w:bCs/>
          <w:sz w:val="32"/>
          <w:szCs w:val="32"/>
        </w:rPr>
        <w:t>产品风险管理资料</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由抗菌物质引起的风险等方面，对产品进行全面的风险分析，并详述所采取的风险控制措施。考虑到药械组合产品的特殊性，特别关注组合产品的生产和使用相关的风险，采取适宜的风险控制措施。</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风险管理报告</w:t>
      </w:r>
      <w:proofErr w:type="gramStart"/>
      <w:r w:rsidRPr="00640B84">
        <w:rPr>
          <w:rFonts w:eastAsia="仿宋_GB2312"/>
          <w:kern w:val="0"/>
          <w:sz w:val="32"/>
          <w:szCs w:val="32"/>
        </w:rPr>
        <w:t>需包括</w:t>
      </w:r>
      <w:proofErr w:type="gramEnd"/>
      <w:r w:rsidRPr="00640B84">
        <w:rPr>
          <w:rFonts w:eastAsia="仿宋_GB2312"/>
          <w:kern w:val="0"/>
          <w:sz w:val="32"/>
          <w:szCs w:val="32"/>
        </w:rPr>
        <w:t>生产和生产后信息（具体内容参考</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第</w:t>
      </w:r>
      <w:r w:rsidRPr="00640B84">
        <w:rPr>
          <w:rFonts w:eastAsia="仿宋_GB2312"/>
          <w:kern w:val="0"/>
          <w:sz w:val="32"/>
          <w:szCs w:val="32"/>
        </w:rPr>
        <w:t>9</w:t>
      </w:r>
      <w:r w:rsidRPr="00640B84">
        <w:rPr>
          <w:rFonts w:eastAsia="仿宋_GB2312"/>
          <w:kern w:val="0"/>
          <w:sz w:val="32"/>
          <w:szCs w:val="32"/>
        </w:rPr>
        <w:t>章和《医疗器械安全和性能的基本原则》的</w:t>
      </w:r>
      <w:r w:rsidRPr="00640B84">
        <w:rPr>
          <w:rFonts w:eastAsia="仿宋_GB2312"/>
          <w:kern w:val="0"/>
          <w:sz w:val="32"/>
          <w:szCs w:val="32"/>
        </w:rPr>
        <w:t>2.1.2e</w:t>
      </w:r>
      <w:r w:rsidRPr="00640B84">
        <w:rPr>
          <w:rFonts w:eastAsia="仿宋_GB2312"/>
          <w:kern w:val="0"/>
          <w:sz w:val="32"/>
          <w:szCs w:val="32"/>
        </w:rPr>
        <w:t>，</w:t>
      </w:r>
      <w:r w:rsidRPr="00640B84">
        <w:rPr>
          <w:rFonts w:eastAsia="仿宋_GB2312"/>
          <w:kern w:val="0"/>
          <w:sz w:val="32"/>
          <w:szCs w:val="32"/>
        </w:rPr>
        <w:t>f</w:t>
      </w:r>
      <w:r w:rsidRPr="00640B84">
        <w:rPr>
          <w:rFonts w:eastAsia="仿宋_GB2312"/>
          <w:kern w:val="0"/>
          <w:sz w:val="32"/>
          <w:szCs w:val="32"/>
        </w:rPr>
        <w:t>部分）。产品变更注册和已在境外上市产品注册时，申报资料中的风</w:t>
      </w:r>
      <w:r w:rsidRPr="00640B84">
        <w:rPr>
          <w:rFonts w:eastAsia="仿宋_GB2312"/>
          <w:kern w:val="0"/>
          <w:sz w:val="32"/>
          <w:szCs w:val="32"/>
        </w:rPr>
        <w:lastRenderedPageBreak/>
        <w:t>险管理报告</w:t>
      </w:r>
      <w:proofErr w:type="gramStart"/>
      <w:r w:rsidRPr="00640B84">
        <w:rPr>
          <w:rFonts w:eastAsia="仿宋_GB2312"/>
          <w:kern w:val="0"/>
          <w:sz w:val="32"/>
          <w:szCs w:val="32"/>
        </w:rPr>
        <w:t>需包括</w:t>
      </w:r>
      <w:proofErr w:type="gramEnd"/>
      <w:r w:rsidRPr="00640B84">
        <w:rPr>
          <w:rFonts w:eastAsia="仿宋_GB2312"/>
          <w:kern w:val="0"/>
          <w:sz w:val="32"/>
          <w:szCs w:val="32"/>
        </w:rPr>
        <w:t>上述内容，将风险管理贯穿于产品的全生命周期。</w:t>
      </w:r>
    </w:p>
    <w:p w:rsidR="00694061" w:rsidRPr="00640B84" w:rsidRDefault="00694061" w:rsidP="00694061">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rsidR="00694061" w:rsidRPr="00640B84" w:rsidRDefault="00694061" w:rsidP="00694061">
      <w:pPr>
        <w:numPr>
          <w:ilvl w:val="255"/>
          <w:numId w:val="0"/>
        </w:numPr>
        <w:spacing w:line="520" w:lineRule="exact"/>
        <w:ind w:firstLineChars="200" w:firstLine="640"/>
        <w:rPr>
          <w:rFonts w:eastAsia="仿宋_GB2312"/>
          <w:sz w:val="32"/>
          <w:szCs w:val="32"/>
        </w:rPr>
      </w:pPr>
      <w:r w:rsidRPr="00640B84">
        <w:rPr>
          <w:rFonts w:eastAsia="仿宋_GB2312"/>
          <w:sz w:val="32"/>
          <w:szCs w:val="32"/>
        </w:rPr>
        <w:t>说明产品符合《医疗器械安全和性能基本原则清单》各项适用要求所采用的方法，以及证明其符合性的文件。</w:t>
      </w:r>
    </w:p>
    <w:p w:rsidR="00694061" w:rsidRPr="00640B84" w:rsidRDefault="00694061" w:rsidP="00694061">
      <w:pPr>
        <w:numPr>
          <w:ilvl w:val="255"/>
          <w:numId w:val="0"/>
        </w:num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产品技术要求</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sz w:val="32"/>
          <w:szCs w:val="32"/>
        </w:rPr>
        <w:t>产品技术要求的制定需符合《医疗器械产品技术要求编写指导原则》的要求，</w:t>
      </w:r>
      <w:r w:rsidRPr="00640B84">
        <w:rPr>
          <w:rFonts w:eastAsia="仿宋_GB2312"/>
          <w:kern w:val="0"/>
          <w:sz w:val="32"/>
          <w:szCs w:val="32"/>
        </w:rPr>
        <w:t>同时结合产品具体适用的国家标准或行业标准以及产品特点，制定产品性能指标和检验方法，以保证产品安全、有效、质量可控。</w:t>
      </w:r>
    </w:p>
    <w:p w:rsidR="00694061" w:rsidRPr="00640B84" w:rsidRDefault="00694061" w:rsidP="00694061">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3.1</w:t>
      </w:r>
      <w:r w:rsidRPr="00640B84">
        <w:rPr>
          <w:rFonts w:eastAsia="仿宋_GB2312"/>
          <w:kern w:val="0"/>
          <w:sz w:val="32"/>
          <w:szCs w:val="32"/>
        </w:rPr>
        <w:t>产品型号</w:t>
      </w:r>
      <w:r w:rsidRPr="00640B84">
        <w:rPr>
          <w:rFonts w:eastAsia="仿宋_GB2312"/>
          <w:kern w:val="0"/>
          <w:sz w:val="32"/>
          <w:szCs w:val="32"/>
        </w:rPr>
        <w:t>/</w:t>
      </w:r>
      <w:r w:rsidRPr="00640B84">
        <w:rPr>
          <w:rFonts w:eastAsia="仿宋_GB2312"/>
          <w:kern w:val="0"/>
          <w:sz w:val="32"/>
          <w:szCs w:val="32"/>
        </w:rPr>
        <w:t>规格及其</w:t>
      </w:r>
      <w:r w:rsidRPr="00640B84">
        <w:rPr>
          <w:rFonts w:eastAsia="仿宋_GB2312"/>
          <w:bCs/>
          <w:sz w:val="32"/>
          <w:szCs w:val="32"/>
        </w:rPr>
        <w:t>划分说明</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sz w:val="32"/>
          <w:szCs w:val="32"/>
        </w:rPr>
        <w:t>提供产品规格型号、结构组成示意图，列明制造材料、灭菌方法、有效期等内容。</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3.2</w:t>
      </w:r>
      <w:r w:rsidRPr="00640B84">
        <w:rPr>
          <w:rFonts w:eastAsia="仿宋_GB2312"/>
          <w:kern w:val="0"/>
          <w:sz w:val="32"/>
          <w:szCs w:val="32"/>
        </w:rPr>
        <w:t>性能指标</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产品技术要求中指标及检验方法需针对</w:t>
      </w:r>
      <w:proofErr w:type="gramStart"/>
      <w:r w:rsidRPr="00640B84">
        <w:rPr>
          <w:rFonts w:eastAsia="仿宋_GB2312"/>
          <w:kern w:val="0"/>
          <w:sz w:val="32"/>
          <w:szCs w:val="32"/>
        </w:rPr>
        <w:t>终产品</w:t>
      </w:r>
      <w:proofErr w:type="gramEnd"/>
      <w:r w:rsidRPr="00640B84">
        <w:rPr>
          <w:rFonts w:eastAsia="仿宋_GB2312"/>
          <w:kern w:val="0"/>
          <w:sz w:val="32"/>
          <w:szCs w:val="32"/>
        </w:rPr>
        <w:t>制定，并进行验证。</w:t>
      </w:r>
    </w:p>
    <w:p w:rsidR="00694061" w:rsidRPr="00640B84" w:rsidRDefault="00694061" w:rsidP="00694061">
      <w:pPr>
        <w:spacing w:line="520" w:lineRule="exact"/>
        <w:ind w:firstLineChars="200" w:firstLine="640"/>
        <w:rPr>
          <w:rFonts w:eastAsia="仿宋_GB2312"/>
          <w:kern w:val="0"/>
          <w:sz w:val="32"/>
          <w:szCs w:val="32"/>
          <w:lang w:val="zh-CN"/>
        </w:rPr>
      </w:pPr>
      <w:r w:rsidRPr="00640B84">
        <w:rPr>
          <w:rFonts w:eastAsia="仿宋_GB2312"/>
          <w:kern w:val="0"/>
          <w:sz w:val="32"/>
          <w:szCs w:val="32"/>
        </w:rPr>
        <w:t>3.2.1</w:t>
      </w:r>
      <w:r w:rsidRPr="00640B84">
        <w:rPr>
          <w:rFonts w:eastAsia="仿宋_GB2312"/>
          <w:kern w:val="0"/>
          <w:sz w:val="32"/>
          <w:szCs w:val="32"/>
        </w:rPr>
        <w:t>对于抗菌涂层，应考虑制定以下性能指标：</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表面质量（包括外观、表面缺陷、表面粗糙度、颜色与色泽）、涂层厚度、涂层形貌（如适用）、涂层与基体结合强度（如拉伸强度、剪切强度、划痕强度等适用于评价该项目的性能指标）、涂层硬度（如适用）、抗菌物质含量及释放特性、接触抗菌理化特性指标、抗菌性指标、无菌等。</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3.2.2</w:t>
      </w:r>
      <w:r w:rsidRPr="00640B84">
        <w:rPr>
          <w:rFonts w:eastAsia="仿宋_GB2312"/>
          <w:kern w:val="0"/>
          <w:sz w:val="32"/>
          <w:szCs w:val="32"/>
        </w:rPr>
        <w:t>对于含抗生素骨水泥产品，性能指标需根据产品特性制定，包括但不限于：</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外观、稳定性、内容物精度、挤入度（如适用）、凝固特性（面团时间、凝固时间、最高温度）、平均抗压强度、</w:t>
      </w:r>
      <w:r w:rsidRPr="00640B84">
        <w:rPr>
          <w:rFonts w:eastAsia="仿宋_GB2312"/>
          <w:kern w:val="0"/>
          <w:sz w:val="32"/>
          <w:szCs w:val="32"/>
        </w:rPr>
        <w:lastRenderedPageBreak/>
        <w:t>抗弯模量、抗弯强度、环氧乙烷残留量等理化指标；对于所含抗菌药物，需制定药物定性、定量指标、抗生素释放量、抗生素维持有效释放量的最长时间、抗菌性能指标；无菌等。</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kern w:val="0"/>
          <w:sz w:val="32"/>
          <w:szCs w:val="32"/>
        </w:rPr>
        <w:t>3.3</w:t>
      </w:r>
      <w:r w:rsidRPr="00640B84">
        <w:rPr>
          <w:rFonts w:eastAsia="仿宋_GB2312"/>
          <w:sz w:val="32"/>
          <w:szCs w:val="32"/>
        </w:rPr>
        <w:t>检验方法</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产品的检验方法需根据技术性能指标设定，优先采用公认的或已颁布的国家标准或行业标准规定的检验方法</w:t>
      </w:r>
      <w:r w:rsidRPr="00640B84">
        <w:rPr>
          <w:rFonts w:eastAsia="仿宋_GB2312"/>
          <w:kern w:val="0"/>
          <w:sz w:val="32"/>
          <w:szCs w:val="32"/>
        </w:rPr>
        <w:t>，包括推荐性标准，需注明相应标准的编号和年代号。</w:t>
      </w:r>
      <w:r w:rsidRPr="00640B84">
        <w:rPr>
          <w:rFonts w:eastAsia="仿宋_GB2312"/>
          <w:sz w:val="32"/>
          <w:szCs w:val="32"/>
        </w:rPr>
        <w:t>自建检验方法需提供相应的方法学依据及理论基础，同时保证检验方法具有可操作性和</w:t>
      </w:r>
      <w:proofErr w:type="gramStart"/>
      <w:r w:rsidRPr="00640B84">
        <w:rPr>
          <w:rFonts w:eastAsia="仿宋_GB2312"/>
          <w:sz w:val="32"/>
          <w:szCs w:val="32"/>
        </w:rPr>
        <w:t>可</w:t>
      </w:r>
      <w:proofErr w:type="gramEnd"/>
      <w:r w:rsidRPr="00640B84">
        <w:rPr>
          <w:rFonts w:eastAsia="仿宋_GB2312"/>
          <w:sz w:val="32"/>
          <w:szCs w:val="32"/>
        </w:rPr>
        <w:t>重现性，必要时可附相应图示进行说明，文本较大的可以附录形式提供。</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3.4</w:t>
      </w:r>
      <w:r w:rsidRPr="00640B84">
        <w:rPr>
          <w:rFonts w:eastAsia="仿宋_GB2312"/>
          <w:kern w:val="0"/>
          <w:sz w:val="32"/>
          <w:szCs w:val="32"/>
        </w:rPr>
        <w:t>附录</w:t>
      </w:r>
    </w:p>
    <w:p w:rsidR="00694061" w:rsidRPr="00640B84" w:rsidRDefault="00694061" w:rsidP="00694061">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需明确产品各原材料符合的质控标准，如金属材料的化学成分、显微组织、内部质量、力学性能等符合的相关标准、表面元素分析、重金属含量、</w:t>
      </w:r>
      <w:r w:rsidRPr="00640B84">
        <w:rPr>
          <w:rFonts w:eastAsia="仿宋_GB2312"/>
          <w:kern w:val="0"/>
          <w:sz w:val="32"/>
          <w:szCs w:val="32"/>
          <w:lang w:val="zh-CN"/>
        </w:rPr>
        <w:t>X</w:t>
      </w:r>
      <w:r w:rsidRPr="00640B84">
        <w:rPr>
          <w:rFonts w:eastAsia="仿宋_GB2312"/>
          <w:kern w:val="0"/>
          <w:sz w:val="32"/>
          <w:szCs w:val="32"/>
          <w:lang w:val="zh-CN"/>
        </w:rPr>
        <w:t>射线可见性、抗菌物质的名称、化学结构式、分子式、组成成分、含量、来源或符合的中国药典要求。</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3.5</w:t>
      </w:r>
      <w:r w:rsidRPr="00640B84">
        <w:rPr>
          <w:rFonts w:eastAsia="仿宋_GB2312"/>
          <w:kern w:val="0"/>
          <w:sz w:val="32"/>
          <w:szCs w:val="32"/>
        </w:rPr>
        <w:t>其他</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对于使用新材料、新技术、新设计或具有新作用机理、新功能的产品，需在产品技术要求中明确产品所具有的其他功能性、安全性指标。</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如有不适用的项目，需予以说明。</w:t>
      </w:r>
    </w:p>
    <w:p w:rsidR="00694061" w:rsidRPr="00640B84" w:rsidRDefault="00694061" w:rsidP="00694061">
      <w:pPr>
        <w:pStyle w:val="aa"/>
        <w:adjustRightInd w:val="0"/>
        <w:snapToGrid w:val="0"/>
        <w:spacing w:line="520" w:lineRule="exact"/>
        <w:ind w:firstLineChars="200" w:firstLine="640"/>
        <w:rPr>
          <w:rFonts w:ascii="Times New Roman" w:eastAsia="仿宋_GB2312" w:hAnsi="Times New Roman"/>
          <w:sz w:val="32"/>
          <w:szCs w:val="32"/>
        </w:rPr>
      </w:pPr>
      <w:r w:rsidRPr="00640B84">
        <w:rPr>
          <w:rFonts w:ascii="Times New Roman" w:eastAsia="仿宋_GB2312" w:hAnsi="Times New Roman"/>
          <w:sz w:val="32"/>
          <w:szCs w:val="32"/>
        </w:rPr>
        <w:t>4.</w:t>
      </w:r>
      <w:r w:rsidRPr="00640B84">
        <w:rPr>
          <w:rFonts w:ascii="Times New Roman" w:eastAsia="仿宋_GB2312" w:hAnsi="Times New Roman"/>
          <w:sz w:val="32"/>
          <w:szCs w:val="32"/>
        </w:rPr>
        <w:t>产品检验</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注册申请人需提供符合医疗器械注册申报法规文件要求的检验报告。若申报的产品包括多个型号，选取检验的典型性型号</w:t>
      </w:r>
      <w:proofErr w:type="gramStart"/>
      <w:r w:rsidRPr="00640B84">
        <w:rPr>
          <w:rFonts w:eastAsia="仿宋_GB2312"/>
          <w:sz w:val="32"/>
          <w:szCs w:val="32"/>
        </w:rPr>
        <w:t>需能代表本注册</w:t>
      </w:r>
      <w:proofErr w:type="gramEnd"/>
      <w:r w:rsidRPr="00640B84">
        <w:rPr>
          <w:rFonts w:eastAsia="仿宋_GB2312"/>
          <w:sz w:val="32"/>
          <w:szCs w:val="32"/>
        </w:rPr>
        <w:t>单元内其他产品的安全性和有效性。</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lastRenderedPageBreak/>
        <w:t>5.</w:t>
      </w:r>
      <w:r w:rsidRPr="00640B84">
        <w:rPr>
          <w:rFonts w:eastAsia="仿宋_GB2312"/>
          <w:sz w:val="32"/>
          <w:szCs w:val="32"/>
        </w:rPr>
        <w:t>研究资料</w:t>
      </w:r>
    </w:p>
    <w:p w:rsidR="00694061" w:rsidRPr="00640B84" w:rsidRDefault="00694061" w:rsidP="00694061">
      <w:pPr>
        <w:spacing w:line="520" w:lineRule="exact"/>
        <w:ind w:firstLineChars="200" w:firstLine="616"/>
        <w:rPr>
          <w:rFonts w:eastAsia="仿宋_GB2312"/>
          <w:color w:val="000000"/>
          <w:kern w:val="0"/>
          <w:sz w:val="32"/>
          <w:szCs w:val="32"/>
        </w:rPr>
      </w:pPr>
      <w:r w:rsidRPr="00640B84">
        <w:rPr>
          <w:rFonts w:eastAsia="仿宋_GB2312"/>
          <w:spacing w:val="-6"/>
          <w:sz w:val="32"/>
          <w:szCs w:val="32"/>
        </w:rPr>
        <w:t>注册申请人需</w:t>
      </w:r>
      <w:r w:rsidRPr="00640B84">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sidRPr="00640B84">
        <w:rPr>
          <w:rFonts w:eastAsia="仿宋_GB2312"/>
          <w:color w:val="000000"/>
          <w:kern w:val="0"/>
          <w:sz w:val="32"/>
          <w:szCs w:val="32"/>
        </w:rPr>
        <w:t>/</w:t>
      </w:r>
      <w:r w:rsidRPr="00640B84">
        <w:rPr>
          <w:rFonts w:eastAsia="仿宋_GB2312"/>
          <w:color w:val="000000"/>
          <w:kern w:val="0"/>
          <w:sz w:val="32"/>
          <w:szCs w:val="32"/>
        </w:rPr>
        <w:t>或标准文本。</w:t>
      </w:r>
    </w:p>
    <w:p w:rsidR="00694061" w:rsidRPr="00640B84" w:rsidRDefault="00694061" w:rsidP="00694061">
      <w:pPr>
        <w:spacing w:line="520" w:lineRule="exact"/>
        <w:ind w:firstLineChars="200" w:firstLine="616"/>
        <w:rPr>
          <w:rFonts w:eastAsia="仿宋_GB2312"/>
          <w:color w:val="000000"/>
          <w:sz w:val="32"/>
          <w:szCs w:val="32"/>
        </w:rPr>
      </w:pPr>
      <w:r w:rsidRPr="00640B84">
        <w:rPr>
          <w:rFonts w:eastAsia="仿宋_GB2312"/>
          <w:spacing w:val="-6"/>
          <w:sz w:val="32"/>
          <w:szCs w:val="32"/>
        </w:rPr>
        <w:t>注册申请人需根据相关产品指导原则，提供产品材料、部件表面处理、产品设计相关静</w:t>
      </w:r>
      <w:r w:rsidRPr="00640B84">
        <w:rPr>
          <w:rFonts w:eastAsia="仿宋_GB2312"/>
          <w:spacing w:val="-6"/>
          <w:sz w:val="32"/>
          <w:szCs w:val="32"/>
        </w:rPr>
        <w:t>/</w:t>
      </w:r>
      <w:r w:rsidRPr="00640B84">
        <w:rPr>
          <w:rFonts w:eastAsia="仿宋_GB2312"/>
          <w:spacing w:val="-6"/>
          <w:sz w:val="32"/>
          <w:szCs w:val="32"/>
        </w:rPr>
        <w:t>动态性能等方面的</w:t>
      </w:r>
      <w:r w:rsidRPr="00640B84">
        <w:rPr>
          <w:rFonts w:eastAsia="仿宋_GB2312"/>
          <w:sz w:val="32"/>
          <w:szCs w:val="32"/>
        </w:rPr>
        <w:t>性能研究资料</w:t>
      </w:r>
      <w:r w:rsidRPr="00640B84">
        <w:rPr>
          <w:rFonts w:eastAsia="仿宋_GB2312"/>
          <w:spacing w:val="-6"/>
          <w:sz w:val="32"/>
          <w:szCs w:val="32"/>
        </w:rPr>
        <w:t>，并提供其可接受的依据，必要时，与已上市同类产品相关性能进行对比，以证明其安全有效性。针对骨科植入物抗菌涂层方面的</w:t>
      </w:r>
      <w:r w:rsidRPr="00640B84">
        <w:rPr>
          <w:rFonts w:eastAsia="仿宋_GB2312"/>
          <w:sz w:val="32"/>
          <w:szCs w:val="32"/>
        </w:rPr>
        <w:t>研究资料，包括但不限于如下内容：</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化学</w:t>
      </w:r>
      <w:r w:rsidRPr="00640B84">
        <w:rPr>
          <w:rFonts w:eastAsia="仿宋_GB2312"/>
          <w:sz w:val="32"/>
          <w:szCs w:val="32"/>
        </w:rPr>
        <w:t>/</w:t>
      </w:r>
      <w:r w:rsidRPr="00640B84">
        <w:rPr>
          <w:rFonts w:eastAsia="仿宋_GB2312"/>
          <w:sz w:val="32"/>
          <w:szCs w:val="32"/>
        </w:rPr>
        <w:t>材料表征研究</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5.1.1</w:t>
      </w:r>
      <w:r w:rsidRPr="00640B84">
        <w:rPr>
          <w:rFonts w:eastAsia="仿宋_GB2312"/>
          <w:sz w:val="32"/>
          <w:szCs w:val="32"/>
        </w:rPr>
        <w:t>含银抗菌涂层</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对于含银抗菌涂层的骨科植入物，提供银涂层制备工艺、涂层的成分、厚度、表面形貌分析、抗菌物质含量等研究资料。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5.1.1.1</w:t>
      </w:r>
      <w:r w:rsidRPr="00640B84">
        <w:rPr>
          <w:rFonts w:eastAsia="仿宋_GB2312"/>
          <w:sz w:val="32"/>
          <w:szCs w:val="32"/>
        </w:rPr>
        <w:t>含银抗菌涂层的成分表征</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申请人需明确含银抗菌涂层的化学成分、含量、分布、物相组成，如适用，还应包括基体与抗菌涂层之间的过渡层、复合涂层各层的化学成分、含量和</w:t>
      </w:r>
      <w:proofErr w:type="gramStart"/>
      <w:r w:rsidRPr="00640B84">
        <w:rPr>
          <w:rFonts w:eastAsia="仿宋_GB2312"/>
          <w:sz w:val="32"/>
          <w:szCs w:val="32"/>
        </w:rPr>
        <w:t>物相</w:t>
      </w:r>
      <w:proofErr w:type="gramEnd"/>
      <w:r w:rsidRPr="00640B84">
        <w:rPr>
          <w:rFonts w:eastAsia="仿宋_GB2312"/>
          <w:sz w:val="32"/>
          <w:szCs w:val="32"/>
        </w:rPr>
        <w:t>组成的表征，明确抗菌物质相关信息，如银单质、银合金、银离子化合物（如</w:t>
      </w:r>
      <w:r w:rsidRPr="00640B84">
        <w:rPr>
          <w:rFonts w:eastAsia="仿宋_GB2312"/>
          <w:sz w:val="32"/>
          <w:szCs w:val="32"/>
        </w:rPr>
        <w:t>AgNO</w:t>
      </w:r>
      <w:r w:rsidRPr="00640B84">
        <w:rPr>
          <w:rFonts w:eastAsia="仿宋_GB2312"/>
          <w:sz w:val="32"/>
          <w:szCs w:val="32"/>
          <w:vertAlign w:val="subscript"/>
        </w:rPr>
        <w:t>3</w:t>
      </w:r>
      <w:r w:rsidRPr="00640B84">
        <w:rPr>
          <w:rFonts w:eastAsia="仿宋_GB2312"/>
          <w:sz w:val="32"/>
          <w:szCs w:val="32"/>
        </w:rPr>
        <w:t>等），提供抗菌涂层成分表征研究资料。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例如，对沿含银涂层和过渡层厚度方向上的含银抗菌物质的成分及含量变化趋势（沿厚度方向）进行研究。</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5.1.1.2</w:t>
      </w:r>
      <w:r w:rsidRPr="00640B84">
        <w:rPr>
          <w:rFonts w:eastAsia="仿宋_GB2312"/>
          <w:sz w:val="32"/>
          <w:szCs w:val="32"/>
        </w:rPr>
        <w:t>涂层厚度和结构</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申请人需明确涂层厚度、公差范围、结构（如涂层梯度</w:t>
      </w:r>
      <w:r w:rsidRPr="00640B84">
        <w:rPr>
          <w:rFonts w:eastAsia="仿宋_GB2312"/>
          <w:sz w:val="32"/>
          <w:szCs w:val="32"/>
        </w:rPr>
        <w:lastRenderedPageBreak/>
        <w:t>设计、层数）等，</w:t>
      </w:r>
      <w:r w:rsidRPr="00640B84">
        <w:rPr>
          <w:rFonts w:eastAsia="仿宋_GB2312"/>
          <w:sz w:val="32"/>
          <w:szCs w:val="32"/>
          <w:shd w:val="clear" w:color="auto" w:fill="FFFFFF" w:themeFill="background1"/>
        </w:rPr>
        <w:t>采用合适的测试方法，</w:t>
      </w:r>
      <w:r w:rsidRPr="00640B84">
        <w:rPr>
          <w:rFonts w:eastAsia="仿宋_GB2312"/>
          <w:sz w:val="32"/>
          <w:szCs w:val="32"/>
        </w:rPr>
        <w:t>提供涂层厚度、结构等的筛选依据和研究资料。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5.1.1.3</w:t>
      </w:r>
      <w:r w:rsidRPr="00640B84">
        <w:rPr>
          <w:rFonts w:eastAsia="仿宋_GB2312"/>
          <w:sz w:val="32"/>
          <w:szCs w:val="32"/>
        </w:rPr>
        <w:t>表面形貌分析</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涂层的表面形貌可能影响单位面积涂层所含抗菌物质的含量及抗菌物质的释放行为，申请人需结合抗菌涂层的制备工艺以及基体材料的表面处理工艺，提供涂层表面粗糙度、微观形貌等研究资料。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5.1.2</w:t>
      </w:r>
      <w:proofErr w:type="gramStart"/>
      <w:r w:rsidRPr="00640B84">
        <w:rPr>
          <w:rFonts w:eastAsia="仿宋_GB2312"/>
          <w:sz w:val="32"/>
          <w:szCs w:val="32"/>
        </w:rPr>
        <w:t>多孔载碘抗菌</w:t>
      </w:r>
      <w:proofErr w:type="gramEnd"/>
      <w:r w:rsidRPr="00640B84">
        <w:rPr>
          <w:rFonts w:eastAsia="仿宋_GB2312"/>
          <w:sz w:val="32"/>
          <w:szCs w:val="32"/>
        </w:rPr>
        <w:t>涂层</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5.1.2.1</w:t>
      </w:r>
      <w:r w:rsidRPr="00640B84">
        <w:rPr>
          <w:rFonts w:eastAsia="仿宋_GB2312"/>
          <w:sz w:val="32"/>
          <w:szCs w:val="32"/>
        </w:rPr>
        <w:t>涂层的成分表征</w:t>
      </w:r>
    </w:p>
    <w:p w:rsidR="00694061" w:rsidRPr="00640B84" w:rsidRDefault="00694061" w:rsidP="00694061">
      <w:pPr>
        <w:spacing w:line="520" w:lineRule="exact"/>
        <w:ind w:rightChars="-32" w:right="-67" w:firstLineChars="200" w:firstLine="640"/>
        <w:rPr>
          <w:rFonts w:eastAsia="仿宋_GB2312"/>
          <w:strike/>
          <w:sz w:val="32"/>
          <w:szCs w:val="32"/>
          <w:shd w:val="clear" w:color="auto" w:fill="FFD966" w:themeFill="accent4" w:themeFillTint="99"/>
        </w:rPr>
      </w:pPr>
      <w:r w:rsidRPr="00640B84">
        <w:rPr>
          <w:rFonts w:eastAsia="仿宋_GB2312"/>
          <w:sz w:val="32"/>
          <w:szCs w:val="32"/>
        </w:rPr>
        <w:t>申请人需明确</w:t>
      </w:r>
      <w:proofErr w:type="gramStart"/>
      <w:r w:rsidRPr="00640B84">
        <w:rPr>
          <w:rFonts w:eastAsia="仿宋_GB2312"/>
          <w:sz w:val="32"/>
          <w:szCs w:val="32"/>
        </w:rPr>
        <w:t>多孔载碘抗菌</w:t>
      </w:r>
      <w:proofErr w:type="gramEnd"/>
      <w:r w:rsidRPr="00640B84">
        <w:rPr>
          <w:rFonts w:eastAsia="仿宋_GB2312"/>
          <w:sz w:val="32"/>
          <w:szCs w:val="32"/>
        </w:rPr>
        <w:t>涂层的制备工艺，明确所含抗菌物质的化学成分及含量、物相组成，例如，含碘涂层植入物的抗菌物质相关信息，如碘单质</w:t>
      </w:r>
      <w:r w:rsidRPr="00640B84">
        <w:rPr>
          <w:rFonts w:eastAsia="仿宋_GB2312"/>
          <w:sz w:val="32"/>
          <w:szCs w:val="32"/>
        </w:rPr>
        <w:t>I</w:t>
      </w:r>
      <w:r w:rsidRPr="00640B84">
        <w:rPr>
          <w:rFonts w:eastAsia="仿宋_GB2312"/>
          <w:sz w:val="32"/>
          <w:szCs w:val="32"/>
          <w:vertAlign w:val="subscript"/>
        </w:rPr>
        <w:t>2</w:t>
      </w:r>
      <w:r w:rsidRPr="00640B84">
        <w:rPr>
          <w:rFonts w:eastAsia="仿宋_GB2312"/>
          <w:sz w:val="32"/>
          <w:szCs w:val="32"/>
        </w:rPr>
        <w:t>、碘化合物（有机物、无机物等），提供抗菌物质成分表征研究资料。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5.1.2.2</w:t>
      </w:r>
      <w:r w:rsidRPr="00640B84">
        <w:rPr>
          <w:rFonts w:eastAsia="仿宋_GB2312"/>
          <w:sz w:val="32"/>
          <w:szCs w:val="32"/>
        </w:rPr>
        <w:t>涂层厚度和结构</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申请人需明确涂层厚度、公差范围、多孔结构（如孔径、孔分布情况）等，</w:t>
      </w:r>
      <w:r w:rsidRPr="00640B84">
        <w:rPr>
          <w:rFonts w:eastAsia="仿宋_GB2312"/>
          <w:sz w:val="32"/>
          <w:szCs w:val="32"/>
          <w:shd w:val="clear" w:color="auto" w:fill="FFFFFF" w:themeFill="background1"/>
        </w:rPr>
        <w:t>采用合适的测试方法，</w:t>
      </w:r>
      <w:r w:rsidRPr="00640B84">
        <w:rPr>
          <w:rFonts w:eastAsia="仿宋_GB2312"/>
          <w:sz w:val="32"/>
          <w:szCs w:val="32"/>
        </w:rPr>
        <w:t>提供涂层厚度、结构的研究资料。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5.1.2.3</w:t>
      </w:r>
      <w:r w:rsidRPr="00640B84">
        <w:rPr>
          <w:rFonts w:eastAsia="仿宋_GB2312"/>
          <w:sz w:val="32"/>
          <w:szCs w:val="32"/>
        </w:rPr>
        <w:t>表面形貌分析</w:t>
      </w:r>
    </w:p>
    <w:p w:rsidR="00694061" w:rsidRPr="00640B84" w:rsidRDefault="00694061" w:rsidP="00694061">
      <w:pPr>
        <w:spacing w:line="520" w:lineRule="exact"/>
        <w:ind w:rightChars="-32" w:right="-67" w:firstLineChars="200" w:firstLine="640"/>
        <w:rPr>
          <w:rFonts w:eastAsia="仿宋_GB2312"/>
          <w:sz w:val="32"/>
          <w:szCs w:val="32"/>
        </w:rPr>
      </w:pPr>
      <w:proofErr w:type="gramStart"/>
      <w:r w:rsidRPr="00640B84">
        <w:rPr>
          <w:rFonts w:eastAsia="仿宋_GB2312"/>
          <w:sz w:val="32"/>
          <w:szCs w:val="32"/>
        </w:rPr>
        <w:t>多孔载碘抗菌</w:t>
      </w:r>
      <w:proofErr w:type="gramEnd"/>
      <w:r w:rsidRPr="00640B84">
        <w:rPr>
          <w:rFonts w:eastAsia="仿宋_GB2312"/>
          <w:sz w:val="32"/>
          <w:szCs w:val="32"/>
        </w:rPr>
        <w:t>涂层的微观表面形貌可能影响单位面积涂层所含抗菌物质的含量及抗菌物质的释放行为，申请人需结合抗菌涂层的制备工艺以及基体材料的表面处理工艺，提供涂层表面粗糙度、微观形貌（例如，微孔涂层需表征微孔的截面形状、孔径范围、深度、单位面积数量等）等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w:t>
      </w:r>
      <w:r w:rsidRPr="00640B84">
        <w:rPr>
          <w:rFonts w:eastAsia="仿宋_GB2312"/>
          <w:sz w:val="32"/>
          <w:szCs w:val="32"/>
        </w:rPr>
        <w:t>含抗生素涂层</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对于含抗生素涂层，提供抗生素涂层与基体的装载工艺、药物定性定量研究、抗菌涂层和装载层的理化性能表征、药</w:t>
      </w:r>
      <w:r w:rsidRPr="00640B84">
        <w:rPr>
          <w:rFonts w:eastAsia="仿宋_GB2312"/>
          <w:sz w:val="32"/>
          <w:szCs w:val="32"/>
        </w:rPr>
        <w:lastRenderedPageBreak/>
        <w:t>物涂层在植入物表面的分布等研究资料。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5.1.3.1</w:t>
      </w:r>
      <w:r w:rsidRPr="00640B84">
        <w:rPr>
          <w:rFonts w:eastAsia="仿宋_GB2312"/>
          <w:sz w:val="32"/>
          <w:szCs w:val="32"/>
        </w:rPr>
        <w:t>提供药物名称（通用名及英文名称）、化学结构式、分子量、分子式、商品名称、组成成份、含量、作用、药物分散等资料；药物定性、定量研究可参见《以医疗器械作用为主的药械组合产品中药物定性、定量及体外释放研究注册审查指导原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w:t>
      </w:r>
      <w:r w:rsidRPr="00640B84">
        <w:rPr>
          <w:rFonts w:eastAsia="仿宋_GB2312"/>
          <w:sz w:val="32"/>
          <w:szCs w:val="32"/>
        </w:rPr>
        <w:t>对于药物同载体聚合物混合形成的涂层，申请人应对载体聚合物的材料选择进行论证，如聚合物的平均分子量、分子量分布、旋光度（如适用）、聚合物同基体材料弹性模量关系、可降解聚合物涂层的降解特征、聚合物与组织的生物相容性等。</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对于载体聚合物材料，建议提供以下信息：</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5.1.3.2.1</w:t>
      </w:r>
      <w:r w:rsidRPr="00640B84">
        <w:rPr>
          <w:rFonts w:eastAsia="仿宋_GB2312"/>
          <w:sz w:val="32"/>
          <w:szCs w:val="32"/>
        </w:rPr>
        <w:t>物理化学基本信息，如平均分子量（特性粘数）、分子量分布、玻璃转化温度（</w:t>
      </w:r>
      <w:proofErr w:type="spellStart"/>
      <w:r w:rsidRPr="00640B84">
        <w:rPr>
          <w:rFonts w:eastAsia="仿宋_GB2312"/>
          <w:sz w:val="32"/>
          <w:szCs w:val="32"/>
        </w:rPr>
        <w:t>Tg</w:t>
      </w:r>
      <w:proofErr w:type="spellEnd"/>
      <w:r w:rsidRPr="00640B84">
        <w:rPr>
          <w:rFonts w:eastAsia="仿宋_GB2312"/>
          <w:sz w:val="32"/>
          <w:szCs w:val="32"/>
        </w:rPr>
        <w:t>）、熔化温度（</w:t>
      </w:r>
      <w:r w:rsidRPr="00640B84">
        <w:rPr>
          <w:rFonts w:eastAsia="仿宋_GB2312"/>
          <w:sz w:val="32"/>
          <w:szCs w:val="32"/>
        </w:rPr>
        <w:t>Tm</w:t>
      </w:r>
      <w:r w:rsidRPr="00640B84">
        <w:rPr>
          <w:rFonts w:eastAsia="仿宋_GB2312"/>
          <w:sz w:val="32"/>
          <w:szCs w:val="32"/>
        </w:rPr>
        <w:t>，如适用）、密度等。</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5.1.3.2.2</w:t>
      </w:r>
      <w:r w:rsidRPr="00640B84">
        <w:rPr>
          <w:rFonts w:eastAsia="仿宋_GB2312"/>
          <w:sz w:val="32"/>
          <w:szCs w:val="32"/>
        </w:rPr>
        <w:t>化学结构，共聚物应明确不同结构单元比例。</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5.1.3.2.3</w:t>
      </w:r>
      <w:r w:rsidRPr="00640B84">
        <w:rPr>
          <w:rFonts w:eastAsia="仿宋_GB2312"/>
          <w:sz w:val="32"/>
          <w:szCs w:val="32"/>
        </w:rPr>
        <w:t>载体聚合物在涂层中作用机理。</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5.1.3.2.4</w:t>
      </w:r>
      <w:r w:rsidRPr="00640B84">
        <w:rPr>
          <w:rFonts w:eastAsia="仿宋_GB2312"/>
          <w:sz w:val="32"/>
          <w:szCs w:val="32"/>
        </w:rPr>
        <w:t>聚合物鉴别，如红外光谱或任何其他表征及分析方法。</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5.1.3.2.5</w:t>
      </w:r>
      <w:r w:rsidRPr="00640B84">
        <w:rPr>
          <w:rFonts w:eastAsia="仿宋_GB2312"/>
          <w:sz w:val="32"/>
          <w:szCs w:val="32"/>
        </w:rPr>
        <w:t>聚合物中催化剂、溶剂、单体等杂质的残留水平。</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5.1.3.2.6</w:t>
      </w:r>
      <w:r w:rsidRPr="00640B84">
        <w:rPr>
          <w:rFonts w:eastAsia="仿宋_GB2312"/>
          <w:sz w:val="32"/>
          <w:szCs w:val="32"/>
        </w:rPr>
        <w:t>混合物应明确各成分的重量百分比。</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考虑载体聚合物材料以及药物涂层配方对</w:t>
      </w:r>
      <w:proofErr w:type="gramStart"/>
      <w:r w:rsidRPr="00640B84">
        <w:rPr>
          <w:rFonts w:eastAsia="仿宋_GB2312"/>
          <w:sz w:val="32"/>
          <w:szCs w:val="32"/>
        </w:rPr>
        <w:t>终产品</w:t>
      </w:r>
      <w:proofErr w:type="gramEnd"/>
      <w:r w:rsidRPr="00640B84">
        <w:rPr>
          <w:rFonts w:eastAsia="仿宋_GB2312"/>
          <w:sz w:val="32"/>
          <w:szCs w:val="32"/>
        </w:rPr>
        <w:t>的性能具有重要意义，如材料发生老化、配方比例或载体聚合物对药物稳定性产生影响，则可能对</w:t>
      </w:r>
      <w:proofErr w:type="gramStart"/>
      <w:r w:rsidRPr="00640B84">
        <w:rPr>
          <w:rFonts w:eastAsia="仿宋_GB2312"/>
          <w:sz w:val="32"/>
          <w:szCs w:val="32"/>
        </w:rPr>
        <w:t>终产品</w:t>
      </w:r>
      <w:proofErr w:type="gramEnd"/>
      <w:r w:rsidRPr="00640B84">
        <w:rPr>
          <w:rFonts w:eastAsia="仿宋_GB2312"/>
          <w:sz w:val="32"/>
          <w:szCs w:val="32"/>
        </w:rPr>
        <w:t>性能产生显著的影响，因此申请人应对载体聚合物材料稳定性、药物涂层配方及药物同载体聚合物相互作用进行评价。</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lastRenderedPageBreak/>
        <w:t>5.1.3.3</w:t>
      </w:r>
      <w:r w:rsidRPr="00640B84">
        <w:rPr>
          <w:rFonts w:eastAsia="仿宋_GB2312"/>
          <w:sz w:val="32"/>
          <w:szCs w:val="32"/>
        </w:rPr>
        <w:t>提供该产品与已获准进入中国市场的含抗生素涂层产品在所含药物种类、药物与医疗器械结合方式、所含药物的剂量、释放速率等方面进行比较资料。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5.1.3.4</w:t>
      </w:r>
      <w:r w:rsidRPr="00640B84">
        <w:rPr>
          <w:rFonts w:eastAsia="仿宋_GB2312"/>
          <w:sz w:val="32"/>
          <w:szCs w:val="32"/>
        </w:rPr>
        <w:t>提供含抗生素涂层骨科植入物的生产工艺流程及关键控制点的研究资料，重点关注药物与医疗器械结合工艺的研究资料、药物与医疗器械结合后的产品加工工艺（如灭菌）对药物性能影响的研究资料、医疗器械与药物相互作用的研究性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5.1.3.5</w:t>
      </w:r>
      <w:r w:rsidRPr="00640B84">
        <w:rPr>
          <w:rFonts w:eastAsia="仿宋_GB2312"/>
          <w:sz w:val="32"/>
          <w:szCs w:val="32"/>
        </w:rPr>
        <w:t>提供含抗生素涂层骨科植入物中药物含量选择依据、载药基质选择依据（如适用）、可降解基质的降解特性及降解产物安全性（如适用）的相关研究资料或文献资料。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5.1.3.6</w:t>
      </w:r>
      <w:r w:rsidRPr="00640B84">
        <w:rPr>
          <w:rFonts w:eastAsia="仿宋_GB2312"/>
          <w:sz w:val="32"/>
          <w:szCs w:val="32"/>
        </w:rPr>
        <w:t>提供药物涂层在植入物表面的分布研究资料，包括：</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5.1.3.6.1</w:t>
      </w:r>
      <w:r w:rsidRPr="00640B84">
        <w:rPr>
          <w:rFonts w:eastAsia="仿宋_GB2312"/>
          <w:sz w:val="32"/>
          <w:szCs w:val="32"/>
        </w:rPr>
        <w:t>药物涂层完整性</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药物涂层完整性表征是对药物涂层外观的定性评估。需在各种放大倍率下直观地表征涂层属性和覆盖异常。表征需在代表整个涂层表面的区域上进行。</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5.1.3.6.2</w:t>
      </w:r>
      <w:r w:rsidRPr="00640B84">
        <w:rPr>
          <w:rFonts w:eastAsia="仿宋_GB2312"/>
          <w:sz w:val="32"/>
          <w:szCs w:val="32"/>
        </w:rPr>
        <w:t>药物涂层厚度</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药物涂层厚度应采用定量表征，测量产品表面多个代表点的局部药物涂层厚度。需选择适当的测量位置和测试次数，测试</w:t>
      </w:r>
      <w:proofErr w:type="gramStart"/>
      <w:r w:rsidRPr="00640B84">
        <w:rPr>
          <w:rFonts w:eastAsia="仿宋_GB2312"/>
          <w:sz w:val="32"/>
          <w:szCs w:val="32"/>
        </w:rPr>
        <w:t>段数量</w:t>
      </w:r>
      <w:proofErr w:type="gramEnd"/>
      <w:r w:rsidRPr="00640B84">
        <w:rPr>
          <w:rFonts w:eastAsia="仿宋_GB2312"/>
          <w:sz w:val="32"/>
          <w:szCs w:val="32"/>
        </w:rPr>
        <w:t>的选择可参考药物涂层完整性和药物涂层均匀性的结果。对特定特征或标志处（如孔槽、螺纹处等）也应当评估。厚度测量方法包括使用直接测量或轮廓测量的横截面成像法。</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5.1.3.6.3</w:t>
      </w:r>
      <w:r w:rsidRPr="00640B84">
        <w:rPr>
          <w:rFonts w:eastAsia="仿宋_GB2312"/>
          <w:sz w:val="32"/>
          <w:szCs w:val="32"/>
        </w:rPr>
        <w:t>药物涂层均匀性</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药物涂层均匀性宜采用定量表征，将实际区域药物含量</w:t>
      </w:r>
      <w:r w:rsidRPr="00640B84">
        <w:rPr>
          <w:rFonts w:eastAsia="仿宋_GB2312"/>
          <w:sz w:val="32"/>
          <w:szCs w:val="32"/>
        </w:rPr>
        <w:lastRenderedPageBreak/>
        <w:t>与预期片段药物含量进行比较。测试段的尺寸（如长度、面积或质量）和被测产品分段数量的选择应有合适的理由。</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5.1.4</w:t>
      </w:r>
      <w:r w:rsidRPr="00640B84">
        <w:rPr>
          <w:rFonts w:eastAsia="仿宋_GB2312"/>
          <w:sz w:val="32"/>
          <w:szCs w:val="32"/>
        </w:rPr>
        <w:t>含抗生素骨水泥产品</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对于含抗生素丙烯酸树脂骨水泥，按照《人工关节置换术用丙烯酸树脂骨水泥注册技术审查指导原则》，提供理化性能、工作特性曲线、单体残留评价、动静态力学性能研究资料。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对于含抗生素骨水泥产品，注册申请人还需准备相关申报资料，包含但不限于：</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w:t>
      </w:r>
      <w:r w:rsidRPr="00640B84">
        <w:rPr>
          <w:rFonts w:eastAsia="仿宋_GB2312"/>
          <w:sz w:val="32"/>
          <w:szCs w:val="32"/>
        </w:rPr>
        <w:t>1</w:t>
      </w:r>
      <w:r w:rsidRPr="00640B84">
        <w:rPr>
          <w:rFonts w:eastAsia="仿宋_GB2312"/>
          <w:sz w:val="32"/>
          <w:szCs w:val="32"/>
        </w:rPr>
        <w:t>）提供产品设计的立题依据，明确添加药物的目的、作用、工作机理及其必要性；</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w:t>
      </w:r>
      <w:r w:rsidRPr="00640B84">
        <w:rPr>
          <w:rFonts w:eastAsia="仿宋_GB2312"/>
          <w:sz w:val="32"/>
          <w:szCs w:val="32"/>
        </w:rPr>
        <w:t>2</w:t>
      </w:r>
      <w:r w:rsidRPr="00640B84">
        <w:rPr>
          <w:rFonts w:eastAsia="仿宋_GB2312"/>
          <w:sz w:val="32"/>
          <w:szCs w:val="32"/>
        </w:rPr>
        <w:t>）提供药物名称（通用名及英文名称）、化学结构式、分子量、分子式、商品名称、组成成份、含量、作用、药物分散的验证资料；注册申请人需提供药物的药学、药理毒理研究资料综述；</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w:t>
      </w:r>
      <w:r w:rsidRPr="00640B84">
        <w:rPr>
          <w:rFonts w:eastAsia="仿宋_GB2312"/>
          <w:sz w:val="32"/>
          <w:szCs w:val="32"/>
        </w:rPr>
        <w:t>3</w:t>
      </w:r>
      <w:r w:rsidRPr="00640B84">
        <w:rPr>
          <w:rFonts w:eastAsia="仿宋_GB2312"/>
          <w:sz w:val="32"/>
          <w:szCs w:val="32"/>
        </w:rPr>
        <w:t>）提供该产品与已获准进入中国市场的含抗生素骨水泥产品在所含药物种类、药物与医疗器械结合方式、所含药物的剂量、释放速率等方面进行比较资料；</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w:t>
      </w:r>
      <w:r w:rsidRPr="00640B84">
        <w:rPr>
          <w:rFonts w:eastAsia="仿宋_GB2312"/>
          <w:sz w:val="32"/>
          <w:szCs w:val="32"/>
        </w:rPr>
        <w:t>4</w:t>
      </w:r>
      <w:r w:rsidRPr="00640B84">
        <w:rPr>
          <w:rFonts w:eastAsia="仿宋_GB2312"/>
          <w:sz w:val="32"/>
          <w:szCs w:val="32"/>
        </w:rPr>
        <w:t>）提供含抗生素骨水泥产品的生产工艺流程及关键控制点的研究资料，重点关注药物与医疗器械结合工艺的研究资料、药物与医疗器械结合后的产品加工工艺（如灭菌）对药物性能影响的研究资料、医疗器械与药物相互作用的研究性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w:t>
      </w:r>
      <w:r w:rsidRPr="00640B84">
        <w:rPr>
          <w:rFonts w:eastAsia="仿宋_GB2312"/>
          <w:sz w:val="32"/>
          <w:szCs w:val="32"/>
        </w:rPr>
        <w:t>5</w:t>
      </w:r>
      <w:r w:rsidRPr="00640B84">
        <w:rPr>
          <w:rFonts w:eastAsia="仿宋_GB2312"/>
          <w:sz w:val="32"/>
          <w:szCs w:val="32"/>
        </w:rPr>
        <w:t>）提供含抗生素骨水泥产品中药物含量选择依据的相关研究资料或文献资料。</w:t>
      </w:r>
    </w:p>
    <w:p w:rsidR="00694061" w:rsidRPr="00640B84" w:rsidRDefault="00694061" w:rsidP="00694061">
      <w:pPr>
        <w:spacing w:line="520" w:lineRule="exact"/>
        <w:ind w:firstLineChars="200" w:firstLine="640"/>
        <w:rPr>
          <w:rFonts w:eastAsia="仿宋_GB2312"/>
          <w:bCs/>
          <w:sz w:val="32"/>
          <w:szCs w:val="32"/>
        </w:rPr>
      </w:pPr>
      <w:r w:rsidRPr="00640B84">
        <w:rPr>
          <w:rFonts w:eastAsia="仿宋_GB2312"/>
          <w:sz w:val="32"/>
          <w:szCs w:val="32"/>
        </w:rPr>
        <w:t>5.2</w:t>
      </w:r>
      <w:r w:rsidRPr="00640B84">
        <w:rPr>
          <w:rFonts w:eastAsia="仿宋_GB2312"/>
          <w:bCs/>
          <w:sz w:val="32"/>
          <w:szCs w:val="32"/>
        </w:rPr>
        <w:t>物理和机械性能研究</w:t>
      </w:r>
    </w:p>
    <w:p w:rsidR="00694061" w:rsidRPr="00640B84" w:rsidRDefault="00694061" w:rsidP="00694061">
      <w:pPr>
        <w:widowControl/>
        <w:spacing w:line="520" w:lineRule="exact"/>
        <w:ind w:firstLineChars="200" w:firstLine="640"/>
        <w:rPr>
          <w:rFonts w:eastAsia="仿宋_GB2312"/>
          <w:sz w:val="32"/>
          <w:szCs w:val="32"/>
        </w:rPr>
      </w:pPr>
      <w:r w:rsidRPr="00640B84">
        <w:rPr>
          <w:rFonts w:eastAsia="仿宋_GB2312"/>
          <w:sz w:val="32"/>
          <w:szCs w:val="32"/>
        </w:rPr>
        <w:lastRenderedPageBreak/>
        <w:t>建议申请人参照相应骨科植入物的指导原则和标准试验方法</w:t>
      </w:r>
      <w:r w:rsidRPr="00640B84">
        <w:rPr>
          <w:rFonts w:eastAsia="仿宋_GB2312"/>
          <w:kern w:val="0"/>
          <w:sz w:val="32"/>
          <w:szCs w:val="32"/>
          <w:lang w:val="zh-CN"/>
        </w:rPr>
        <w:t>对系统或组件进行相关物理和机械性能研究</w:t>
      </w:r>
      <w:r w:rsidRPr="00640B84">
        <w:rPr>
          <w:rFonts w:eastAsia="仿宋_GB2312"/>
          <w:sz w:val="32"/>
          <w:szCs w:val="32"/>
        </w:rPr>
        <w:t>。申请人需结合产品在各项物理和机械性能试验中的受力情况、产品的结构设计、规格尺寸等因素，分别选取最差情况开展试验，并提供最差情况的选择依据。若申报产品通过与同品种产品对比方式论证相关性能的可接受性，可优先选择材料、结构、工艺相同或相近的产品进行比较。</w:t>
      </w:r>
    </w:p>
    <w:p w:rsidR="00694061" w:rsidRPr="00640B84" w:rsidRDefault="00694061" w:rsidP="00694061">
      <w:pPr>
        <w:snapToGrid w:val="0"/>
        <w:spacing w:line="520" w:lineRule="exact"/>
        <w:ind w:firstLineChars="200" w:firstLine="640"/>
        <w:rPr>
          <w:rFonts w:eastAsia="仿宋_GB2312"/>
          <w:sz w:val="32"/>
          <w:szCs w:val="32"/>
        </w:rPr>
      </w:pPr>
      <w:r w:rsidRPr="00640B84">
        <w:rPr>
          <w:rFonts w:eastAsia="仿宋_GB2312"/>
          <w:sz w:val="32"/>
          <w:szCs w:val="32"/>
        </w:rPr>
        <w:t>针对表面含有抗菌涂层的骨科植入物的特点，申请人应关注涂层与基体的结合强度、涂层制备工艺对基体材料的影响，并进行相关验证。针对含有抗生素成分的骨科植入物（如抗生素骨水泥等），应关注抗生素对基体材料的影响，并进行相关验证。</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5.2.1</w:t>
      </w:r>
      <w:r w:rsidRPr="00640B84">
        <w:rPr>
          <w:rFonts w:eastAsia="仿宋_GB2312"/>
          <w:sz w:val="32"/>
          <w:szCs w:val="32"/>
        </w:rPr>
        <w:t>涂层与基体的结合性能</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申请人需提供涂层与基体的结合性能研究资料，如抗拉、剪切粘结强度、涂层与基体的附着力（如采用划痕法、</w:t>
      </w:r>
      <w:proofErr w:type="gramStart"/>
      <w:r w:rsidRPr="00640B84">
        <w:rPr>
          <w:rFonts w:eastAsia="仿宋_GB2312"/>
          <w:sz w:val="32"/>
          <w:szCs w:val="32"/>
        </w:rPr>
        <w:t>洛</w:t>
      </w:r>
      <w:proofErr w:type="gramEnd"/>
      <w:r w:rsidRPr="00640B84">
        <w:rPr>
          <w:rFonts w:eastAsia="仿宋_GB2312"/>
          <w:sz w:val="32"/>
          <w:szCs w:val="32"/>
        </w:rPr>
        <w:t>氏压痕法测定）等，考虑含抗菌涂层的植入物预期使用部位的受力情况以及产品与其他组件在体内配合使用情况，研究在产品表面、组件配合接触面受到静态和疲劳载荷时，抗菌涂层发生开裂、剥离、磨损等失效以及改变抗菌物质释放行为的风险，提供针对上述风险的相关研究资料，论证其可接受性。</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5.2.2</w:t>
      </w:r>
      <w:r w:rsidRPr="00640B84">
        <w:rPr>
          <w:rFonts w:eastAsia="仿宋_GB2312"/>
          <w:sz w:val="32"/>
          <w:szCs w:val="32"/>
        </w:rPr>
        <w:t>涂层制备工艺对基体材料的影响</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申请人需提供抗菌涂层制备工艺流程图及关键工序的质量控制点，结合制备工艺方法研究涂层制备工艺对于基体材料可能产生的不利影响，如降低基体材料的疲劳性能、耐腐蚀性能等，提供研究资料论证涂层制备工艺对基体材料不</w:t>
      </w:r>
      <w:r w:rsidRPr="00640B84">
        <w:rPr>
          <w:rFonts w:eastAsia="仿宋_GB2312"/>
          <w:sz w:val="32"/>
          <w:szCs w:val="32"/>
        </w:rPr>
        <w:lastRenderedPageBreak/>
        <w:t>利影响的可接受性。</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5.3</w:t>
      </w:r>
      <w:r w:rsidRPr="00640B84">
        <w:rPr>
          <w:rFonts w:eastAsia="仿宋_GB2312"/>
          <w:sz w:val="32"/>
          <w:szCs w:val="32"/>
        </w:rPr>
        <w:t>抗菌物质释放</w:t>
      </w:r>
      <w:r w:rsidRPr="00640B84">
        <w:rPr>
          <w:rFonts w:eastAsia="仿宋_GB2312"/>
          <w:sz w:val="32"/>
          <w:szCs w:val="32"/>
        </w:rPr>
        <w:t>/</w:t>
      </w:r>
      <w:r w:rsidRPr="00640B84">
        <w:rPr>
          <w:rFonts w:eastAsia="仿宋_GB2312"/>
          <w:sz w:val="32"/>
          <w:szCs w:val="32"/>
        </w:rPr>
        <w:t>接触抗菌特性研究</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释放抗菌产品，需考虑抗菌物质的成分、含量、表面形貌、受力情况、与体液的接触面积等因素，研究单位面积抗菌涂层或抗菌物质释放区域在模拟体液中的抗菌物质（如银离子、碘单质等）释放速率、释放浓度与维持有效抑菌浓度释放时间的关系，提供抗菌物质释放特性的研究资料，论证涂层抗菌物质释放性能的临床可接受性。如果过渡层存在降解及腐蚀风险，需研究过渡</w:t>
      </w:r>
      <w:proofErr w:type="gramStart"/>
      <w:r w:rsidRPr="00640B84">
        <w:rPr>
          <w:rFonts w:eastAsia="仿宋_GB2312"/>
          <w:sz w:val="32"/>
          <w:szCs w:val="32"/>
        </w:rPr>
        <w:t>层物质</w:t>
      </w:r>
      <w:proofErr w:type="gramEnd"/>
      <w:r w:rsidRPr="00640B84">
        <w:rPr>
          <w:rFonts w:eastAsia="仿宋_GB2312"/>
          <w:sz w:val="32"/>
          <w:szCs w:val="32"/>
        </w:rPr>
        <w:t>的释放特性，提供研究资料分析论证其临床可接受性。</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含抗生素的产品，申请人需提交药物释放的研究资料或文献资料，药物体外释放研究可参见《以医疗器械作用为主的药械组合产品中药物定性、定量及体外释放研究注册审查指导原则》。同时，结合含抗生素骨科植入物释放药物的速率及局部抗生素浓度变化、最低抑菌浓度（</w:t>
      </w:r>
      <w:r w:rsidRPr="00640B84">
        <w:rPr>
          <w:rFonts w:eastAsia="仿宋_GB2312"/>
          <w:sz w:val="32"/>
          <w:szCs w:val="32"/>
        </w:rPr>
        <w:t>MIC</w:t>
      </w:r>
      <w:r w:rsidRPr="00640B84">
        <w:rPr>
          <w:rFonts w:eastAsia="仿宋_GB2312"/>
          <w:sz w:val="32"/>
          <w:szCs w:val="32"/>
        </w:rPr>
        <w:t>）、防耐药变异浓度值（</w:t>
      </w:r>
      <w:r w:rsidRPr="00640B84">
        <w:rPr>
          <w:rFonts w:eastAsia="仿宋_GB2312"/>
          <w:sz w:val="32"/>
          <w:szCs w:val="32"/>
        </w:rPr>
        <w:t>MPC</w:t>
      </w:r>
      <w:r w:rsidRPr="00640B84">
        <w:rPr>
          <w:rFonts w:eastAsia="仿宋_GB2312"/>
          <w:sz w:val="32"/>
          <w:szCs w:val="32"/>
        </w:rPr>
        <w:t>值）等，明确小剂量局部使用抗生素是否引起耐药性，并提供相关的分析验证报告。</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接触抗菌产品，需根据具体的接触抗菌机理（如表面微观结构产生物理作用抗菌、表面抗菌物质或材料通过化学作用或产生表面极化电位差发挥抗菌作用、物理作用和化学作用相结合等）设计相应试验，研究产品预期发挥接触抗菌作用的表面微观结构、材料</w:t>
      </w:r>
      <w:r w:rsidRPr="00640B84">
        <w:rPr>
          <w:rFonts w:eastAsia="仿宋_GB2312"/>
          <w:sz w:val="32"/>
          <w:szCs w:val="32"/>
        </w:rPr>
        <w:t>/</w:t>
      </w:r>
      <w:r w:rsidRPr="00640B84">
        <w:rPr>
          <w:rFonts w:eastAsia="仿宋_GB2312"/>
          <w:sz w:val="32"/>
          <w:szCs w:val="32"/>
        </w:rPr>
        <w:t>化学性能、电学性能等，结合体外和体内抗菌研究，提供研究资料分析论证其临床可接受性。</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5.4</w:t>
      </w:r>
      <w:r w:rsidRPr="00640B84">
        <w:rPr>
          <w:rFonts w:eastAsia="仿宋_GB2312"/>
          <w:sz w:val="32"/>
          <w:szCs w:val="32"/>
        </w:rPr>
        <w:t>体外抗菌性能研究</w:t>
      </w:r>
    </w:p>
    <w:p w:rsidR="00694061" w:rsidRPr="00640B84" w:rsidRDefault="00694061" w:rsidP="00694061">
      <w:pPr>
        <w:spacing w:line="520" w:lineRule="exact"/>
        <w:ind w:rightChars="-32" w:right="-67" w:firstLineChars="200" w:firstLine="640"/>
        <w:rPr>
          <w:rFonts w:eastAsia="仿宋_GB2312"/>
          <w:sz w:val="32"/>
          <w:szCs w:val="32"/>
        </w:rPr>
      </w:pPr>
      <w:r w:rsidRPr="00640B84">
        <w:rPr>
          <w:rFonts w:eastAsia="仿宋_GB2312"/>
          <w:sz w:val="32"/>
          <w:szCs w:val="32"/>
        </w:rPr>
        <w:t>针对产品宣称的抗菌效果，采用体外抗菌试验进行验证。</w:t>
      </w:r>
      <w:r w:rsidRPr="00640B84">
        <w:rPr>
          <w:rFonts w:eastAsia="仿宋_GB2312"/>
          <w:sz w:val="32"/>
          <w:szCs w:val="32"/>
        </w:rPr>
        <w:lastRenderedPageBreak/>
        <w:t>对于体外抗菌研究，需考虑产品拟使用部位及感染类型，根据产品不同抗菌机理（如通过释放抗菌物质、接触抗菌、释放和接触抗菌相结合等作用方式达到抗黏附、降低浮游</w:t>
      </w:r>
      <w:proofErr w:type="gramStart"/>
      <w:r w:rsidRPr="00640B84">
        <w:rPr>
          <w:rFonts w:eastAsia="仿宋_GB2312"/>
          <w:sz w:val="32"/>
          <w:szCs w:val="32"/>
        </w:rPr>
        <w:t>菌</w:t>
      </w:r>
      <w:proofErr w:type="gramEnd"/>
      <w:r w:rsidRPr="00640B84">
        <w:rPr>
          <w:rFonts w:eastAsia="仿宋_GB2312"/>
          <w:sz w:val="32"/>
          <w:szCs w:val="32"/>
        </w:rPr>
        <w:t>水平、抗生物膜等目的），模拟临床使用环境，设计试验评价产品抗菌有效性。选取合适的菌种及配套培养基、培养方式、接触方式，如菌落数</w:t>
      </w:r>
      <w:r w:rsidRPr="00640B84">
        <w:rPr>
          <w:rFonts w:eastAsia="仿宋_GB2312"/>
          <w:sz w:val="32"/>
          <w:szCs w:val="32"/>
        </w:rPr>
        <w:t>/</w:t>
      </w:r>
      <w:r w:rsidRPr="00640B84">
        <w:rPr>
          <w:rFonts w:eastAsia="仿宋_GB2312"/>
          <w:sz w:val="32"/>
          <w:szCs w:val="32"/>
        </w:rPr>
        <w:t>细菌数量计算、细菌形态观察、</w:t>
      </w:r>
      <w:proofErr w:type="gramStart"/>
      <w:r w:rsidRPr="00640B84">
        <w:rPr>
          <w:rFonts w:eastAsia="仿宋_GB2312"/>
          <w:sz w:val="32"/>
          <w:szCs w:val="32"/>
        </w:rPr>
        <w:t>活死细菌</w:t>
      </w:r>
      <w:proofErr w:type="gramEnd"/>
      <w:r w:rsidRPr="00640B84">
        <w:rPr>
          <w:rFonts w:eastAsia="仿宋_GB2312"/>
          <w:sz w:val="32"/>
          <w:szCs w:val="32"/>
        </w:rPr>
        <w:t>染色、抑菌圈观察。体外抗菌试验的设计可参考</w:t>
      </w:r>
      <w:r w:rsidRPr="00640B84">
        <w:rPr>
          <w:rFonts w:eastAsia="仿宋_GB2312"/>
          <w:sz w:val="32"/>
          <w:szCs w:val="32"/>
        </w:rPr>
        <w:t>GB/T 20944</w:t>
      </w:r>
      <w:r w:rsidRPr="00640B84">
        <w:rPr>
          <w:rFonts w:eastAsia="仿宋_GB2312"/>
          <w:sz w:val="32"/>
          <w:szCs w:val="32"/>
        </w:rPr>
        <w:t>《纺织品抗菌性能评价方法》、</w:t>
      </w:r>
      <w:r w:rsidRPr="00640B84">
        <w:rPr>
          <w:rFonts w:eastAsia="仿宋_GB2312"/>
          <w:sz w:val="32"/>
          <w:szCs w:val="32"/>
        </w:rPr>
        <w:t>GB/T 21510</w:t>
      </w:r>
      <w:r w:rsidRPr="00640B84">
        <w:rPr>
          <w:rFonts w:eastAsia="仿宋_GB2312"/>
          <w:sz w:val="32"/>
          <w:szCs w:val="32"/>
        </w:rPr>
        <w:t>《纳米无机材料抗菌性能检测方法》、</w:t>
      </w:r>
      <w:r w:rsidRPr="00640B84">
        <w:rPr>
          <w:rFonts w:eastAsia="仿宋_GB2312"/>
          <w:sz w:val="32"/>
          <w:szCs w:val="32"/>
        </w:rPr>
        <w:t>SN/T 2399</w:t>
      </w:r>
      <w:r w:rsidRPr="00640B84">
        <w:rPr>
          <w:rFonts w:eastAsia="仿宋_GB2312"/>
          <w:sz w:val="32"/>
          <w:szCs w:val="32"/>
        </w:rPr>
        <w:t>《抑菌金属材料评价方法》、</w:t>
      </w:r>
      <w:r w:rsidRPr="00640B84">
        <w:rPr>
          <w:rFonts w:eastAsia="仿宋_GB2312"/>
          <w:sz w:val="32"/>
          <w:szCs w:val="32"/>
        </w:rPr>
        <w:t>SN/T 3122</w:t>
      </w:r>
      <w:r w:rsidRPr="00640B84">
        <w:rPr>
          <w:rFonts w:eastAsia="仿宋_GB2312"/>
          <w:sz w:val="32"/>
          <w:szCs w:val="32"/>
        </w:rPr>
        <w:t>《无机抗菌材料抗菌性能试验方法》、</w:t>
      </w:r>
      <w:r w:rsidRPr="00640B84">
        <w:rPr>
          <w:rFonts w:eastAsia="仿宋_GB2312"/>
          <w:sz w:val="32"/>
          <w:szCs w:val="32"/>
        </w:rPr>
        <w:t>YY/T 1477.1</w:t>
      </w:r>
      <w:r w:rsidRPr="00640B84">
        <w:rPr>
          <w:rFonts w:eastAsia="仿宋_GB2312"/>
          <w:sz w:val="32"/>
          <w:szCs w:val="32"/>
        </w:rPr>
        <w:t>《接触性创面敷料性能评价用标准试验模型</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部分：评价抗菌活性的体外创面模型》、</w:t>
      </w:r>
      <w:r w:rsidRPr="00640B84">
        <w:rPr>
          <w:rFonts w:eastAsia="仿宋_GB2312"/>
          <w:sz w:val="32"/>
          <w:szCs w:val="32"/>
        </w:rPr>
        <w:t>WS/T 650</w:t>
      </w:r>
      <w:r w:rsidRPr="00640B84">
        <w:rPr>
          <w:rFonts w:eastAsia="仿宋_GB2312"/>
          <w:sz w:val="32"/>
          <w:szCs w:val="32"/>
        </w:rPr>
        <w:t>《抗菌和抑菌效果评价方法》等标准的适用部分或参考文献，需明确试验设计的依据，提供菌种、染菌模式、接触方式、作用温度及时间、观察方式设定、对照组选择的依据及合理性分析。</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对于细菌的选择，需选择临床使用环境植入物感染相关的菌株，一般应包含革兰氏阳性菌和革兰氏阴性菌，可采用金黄色葡萄球菌（</w:t>
      </w:r>
      <w:r w:rsidRPr="00640B84">
        <w:rPr>
          <w:rFonts w:eastAsia="仿宋_GB2312"/>
          <w:i/>
          <w:sz w:val="32"/>
          <w:szCs w:val="32"/>
        </w:rPr>
        <w:t>S. aureus</w:t>
      </w:r>
      <w:r w:rsidRPr="00640B84">
        <w:rPr>
          <w:rFonts w:eastAsia="仿宋_GB2312"/>
          <w:sz w:val="32"/>
          <w:szCs w:val="32"/>
        </w:rPr>
        <w:t>）、表皮葡萄球菌（</w:t>
      </w:r>
      <w:r w:rsidRPr="00640B84">
        <w:rPr>
          <w:rFonts w:eastAsia="仿宋_GB2312"/>
          <w:i/>
          <w:sz w:val="32"/>
          <w:szCs w:val="32"/>
        </w:rPr>
        <w:t>S. epidermidis</w:t>
      </w:r>
      <w:r w:rsidRPr="00640B84">
        <w:rPr>
          <w:rFonts w:eastAsia="仿宋_GB2312"/>
          <w:sz w:val="32"/>
          <w:szCs w:val="32"/>
        </w:rPr>
        <w:t>）、大肠杆菌（</w:t>
      </w:r>
      <w:r w:rsidRPr="00640B84">
        <w:rPr>
          <w:rFonts w:eastAsia="仿宋_GB2312"/>
          <w:i/>
          <w:sz w:val="32"/>
          <w:szCs w:val="32"/>
        </w:rPr>
        <w:t>E. coli</w:t>
      </w:r>
      <w:r w:rsidRPr="00640B84">
        <w:rPr>
          <w:rFonts w:eastAsia="仿宋_GB2312"/>
          <w:sz w:val="32"/>
          <w:szCs w:val="32"/>
        </w:rPr>
        <w:t>）、</w:t>
      </w:r>
      <w:proofErr w:type="gramStart"/>
      <w:r w:rsidRPr="00640B84">
        <w:rPr>
          <w:rFonts w:eastAsia="仿宋_GB2312"/>
          <w:sz w:val="32"/>
          <w:szCs w:val="32"/>
        </w:rPr>
        <w:t>耐甲氧</w:t>
      </w:r>
      <w:proofErr w:type="gramEnd"/>
      <w:r w:rsidRPr="00640B84">
        <w:rPr>
          <w:rFonts w:eastAsia="仿宋_GB2312"/>
          <w:sz w:val="32"/>
          <w:szCs w:val="32"/>
        </w:rPr>
        <w:t>西林金黄色葡萄球菌（</w:t>
      </w:r>
      <w:r w:rsidRPr="00640B84">
        <w:rPr>
          <w:rFonts w:eastAsia="仿宋_GB2312"/>
          <w:sz w:val="32"/>
          <w:szCs w:val="32"/>
        </w:rPr>
        <w:t>MRSA</w:t>
      </w:r>
      <w:r w:rsidRPr="00640B84">
        <w:rPr>
          <w:rFonts w:eastAsia="仿宋_GB2312"/>
          <w:sz w:val="32"/>
          <w:szCs w:val="32"/>
        </w:rPr>
        <w:t>）和绿脓杆菌（</w:t>
      </w:r>
      <w:r w:rsidRPr="00640B84">
        <w:rPr>
          <w:rFonts w:eastAsia="仿宋_GB2312"/>
          <w:i/>
          <w:sz w:val="32"/>
          <w:szCs w:val="32"/>
        </w:rPr>
        <w:t>P. aeruginosa</w:t>
      </w:r>
      <w:r w:rsidRPr="00640B84">
        <w:rPr>
          <w:rFonts w:eastAsia="仿宋_GB2312"/>
          <w:sz w:val="32"/>
          <w:szCs w:val="32"/>
        </w:rPr>
        <w:t>）等进行研究，对植入体表面抗菌性能选取适用的指标进行表征，如释放抗菌性能表征、</w:t>
      </w:r>
      <w:r w:rsidRPr="00640B84">
        <w:rPr>
          <w:rFonts w:eastAsia="仿宋_GB2312"/>
          <w:kern w:val="0"/>
          <w:sz w:val="32"/>
          <w:szCs w:val="32"/>
        </w:rPr>
        <w:t>抗菌材料的脱落、</w:t>
      </w:r>
      <w:r w:rsidRPr="00640B84">
        <w:rPr>
          <w:rFonts w:eastAsia="仿宋_GB2312"/>
          <w:sz w:val="32"/>
          <w:szCs w:val="32"/>
        </w:rPr>
        <w:t>表面杀菌性能表征、表面抗黏附性能表征等，可采用扫描电子显微镜（</w:t>
      </w:r>
      <w:r w:rsidRPr="00640B84">
        <w:rPr>
          <w:rFonts w:eastAsia="仿宋_GB2312"/>
          <w:sz w:val="32"/>
          <w:szCs w:val="32"/>
        </w:rPr>
        <w:t>SEM</w:t>
      </w:r>
      <w:r w:rsidRPr="00640B84">
        <w:rPr>
          <w:rFonts w:eastAsia="仿宋_GB2312"/>
          <w:sz w:val="32"/>
          <w:szCs w:val="32"/>
        </w:rPr>
        <w:t>）、透射电子显微镜（</w:t>
      </w:r>
      <w:r w:rsidRPr="00640B84">
        <w:rPr>
          <w:rFonts w:eastAsia="仿宋_GB2312"/>
          <w:sz w:val="32"/>
          <w:szCs w:val="32"/>
        </w:rPr>
        <w:t>TEM</w:t>
      </w:r>
      <w:r w:rsidRPr="00640B84">
        <w:rPr>
          <w:rFonts w:eastAsia="仿宋_GB2312"/>
          <w:sz w:val="32"/>
          <w:szCs w:val="32"/>
        </w:rPr>
        <w:t>）对细菌形貌进行观察，</w:t>
      </w:r>
      <w:proofErr w:type="gramStart"/>
      <w:r w:rsidRPr="00640B84">
        <w:rPr>
          <w:rFonts w:eastAsia="仿宋_GB2312"/>
          <w:sz w:val="32"/>
          <w:szCs w:val="32"/>
        </w:rPr>
        <w:t>采用活死染色</w:t>
      </w:r>
      <w:proofErr w:type="gramEnd"/>
      <w:r w:rsidRPr="00640B84">
        <w:rPr>
          <w:rFonts w:eastAsia="仿宋_GB2312"/>
          <w:sz w:val="32"/>
          <w:szCs w:val="32"/>
        </w:rPr>
        <w:t>等观察细菌膜通透性的变化。可根据以上试验条件测定达到预期抗菌效果的产品上抗菌物质的最低有效浓度（</w:t>
      </w:r>
      <w:r w:rsidRPr="00640B84">
        <w:rPr>
          <w:rFonts w:eastAsia="仿宋_GB2312"/>
          <w:sz w:val="32"/>
          <w:szCs w:val="32"/>
        </w:rPr>
        <w:t>MEC</w:t>
      </w:r>
      <w:r w:rsidRPr="00640B84">
        <w:rPr>
          <w:rFonts w:eastAsia="仿宋_GB2312"/>
          <w:sz w:val="32"/>
          <w:szCs w:val="32"/>
        </w:rPr>
        <w:t>），以每单位表面积浓度或</w:t>
      </w:r>
      <w:r w:rsidRPr="00640B84">
        <w:rPr>
          <w:rFonts w:eastAsia="仿宋_GB2312"/>
          <w:sz w:val="32"/>
          <w:szCs w:val="32"/>
        </w:rPr>
        <w:lastRenderedPageBreak/>
        <w:t>每产品浓度表示，研究抗菌功效和抗菌成分有效浓度的关系。</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5.5</w:t>
      </w:r>
      <w:r w:rsidRPr="00640B84">
        <w:rPr>
          <w:rFonts w:eastAsia="仿宋_GB2312"/>
          <w:sz w:val="32"/>
          <w:szCs w:val="32"/>
        </w:rPr>
        <w:t>生物学特性研究</w:t>
      </w:r>
    </w:p>
    <w:p w:rsidR="00694061" w:rsidRPr="00640B84" w:rsidRDefault="00694061" w:rsidP="00694061">
      <w:pPr>
        <w:spacing w:line="520" w:lineRule="exact"/>
        <w:ind w:firstLine="640"/>
        <w:rPr>
          <w:rFonts w:eastAsia="仿宋_GB2312"/>
          <w:sz w:val="32"/>
          <w:szCs w:val="32"/>
        </w:rPr>
      </w:pPr>
      <w:r w:rsidRPr="00640B84">
        <w:rPr>
          <w:rFonts w:eastAsia="仿宋_GB2312"/>
          <w:sz w:val="32"/>
          <w:szCs w:val="32"/>
        </w:rPr>
        <w:t>产品的生物相容性评价需涵盖终产品，按照</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部分：风险管理过程中的评价与试验》中的系统方法框图及《国家食品药品监督管理局关于印发医疗器械生物学评价和审查指南的通知》（国食药</w:t>
      </w:r>
      <w:proofErr w:type="gramStart"/>
      <w:r w:rsidRPr="00640B84">
        <w:rPr>
          <w:rFonts w:eastAsia="仿宋_GB2312"/>
          <w:sz w:val="32"/>
          <w:szCs w:val="32"/>
        </w:rPr>
        <w:t>监械</w:t>
      </w:r>
      <w:r w:rsidRPr="00640B84">
        <w:rPr>
          <w:rFonts w:eastAsia="仿宋_GB2312"/>
          <w:sz w:val="32"/>
          <w:szCs w:val="32"/>
        </w:rPr>
        <w:t>[</w:t>
      </w:r>
      <w:proofErr w:type="gramEnd"/>
      <w:r w:rsidRPr="00640B84">
        <w:rPr>
          <w:rFonts w:eastAsia="仿宋_GB2312"/>
          <w:sz w:val="32"/>
          <w:szCs w:val="32"/>
        </w:rPr>
        <w:t>2007]345</w:t>
      </w:r>
      <w:r w:rsidRPr="00640B84">
        <w:rPr>
          <w:rFonts w:eastAsia="仿宋_GB2312"/>
          <w:sz w:val="32"/>
          <w:szCs w:val="32"/>
        </w:rPr>
        <w:t>号）中的审查要点进行风险评价，充分考虑抗菌物质持续作用时间、腐蚀、药物代谢</w:t>
      </w:r>
      <w:r w:rsidRPr="00640B84">
        <w:rPr>
          <w:rFonts w:eastAsia="仿宋_GB2312"/>
          <w:sz w:val="32"/>
          <w:szCs w:val="32"/>
        </w:rPr>
        <w:t>/</w:t>
      </w:r>
      <w:r w:rsidRPr="00640B84">
        <w:rPr>
          <w:rFonts w:eastAsia="仿宋_GB2312"/>
          <w:sz w:val="32"/>
          <w:szCs w:val="32"/>
        </w:rPr>
        <w:t>半衰期等因素的影响，必要时，根据</w:t>
      </w:r>
      <w:r w:rsidRPr="00640B84">
        <w:rPr>
          <w:rFonts w:eastAsia="仿宋_GB2312"/>
          <w:sz w:val="32"/>
          <w:szCs w:val="32"/>
        </w:rPr>
        <w:t>GB/T 16886</w:t>
      </w:r>
      <w:r w:rsidRPr="00640B84">
        <w:rPr>
          <w:rFonts w:eastAsia="仿宋_GB2312"/>
          <w:sz w:val="32"/>
          <w:szCs w:val="32"/>
        </w:rPr>
        <w:t>系列标准进行生物学试验。生物学评价终点一般包括细胞毒性、刺激或皮内反应、致敏性、急性全身毒性、亚慢性全身毒性、遗传毒性、植入、材料</w:t>
      </w:r>
      <w:proofErr w:type="gramStart"/>
      <w:r w:rsidRPr="00640B84">
        <w:rPr>
          <w:rFonts w:eastAsia="仿宋_GB2312"/>
          <w:sz w:val="32"/>
          <w:szCs w:val="32"/>
        </w:rPr>
        <w:t>介</w:t>
      </w:r>
      <w:proofErr w:type="gramEnd"/>
      <w:r w:rsidRPr="00640B84">
        <w:rPr>
          <w:rFonts w:eastAsia="仿宋_GB2312"/>
          <w:sz w:val="32"/>
          <w:szCs w:val="32"/>
        </w:rPr>
        <w:t>导的致热性等。</w:t>
      </w:r>
      <w:r w:rsidRPr="00640B84">
        <w:rPr>
          <w:rFonts w:eastAsia="仿宋_GB2312"/>
          <w:sz w:val="32"/>
          <w:szCs w:val="32"/>
        </w:rPr>
        <w:t xml:space="preserve">  </w:t>
      </w:r>
    </w:p>
    <w:p w:rsidR="00694061" w:rsidRPr="00640B84" w:rsidRDefault="00694061" w:rsidP="00694061">
      <w:pPr>
        <w:spacing w:line="520" w:lineRule="exact"/>
        <w:ind w:firstLine="640"/>
        <w:rPr>
          <w:rFonts w:eastAsia="仿宋_GB2312"/>
          <w:sz w:val="32"/>
          <w:szCs w:val="32"/>
        </w:rPr>
      </w:pPr>
      <w:r w:rsidRPr="00640B84">
        <w:rPr>
          <w:rFonts w:eastAsia="仿宋_GB2312"/>
          <w:sz w:val="32"/>
          <w:szCs w:val="32"/>
        </w:rPr>
        <w:t>对于产品所含药物可能影响生物学试验结果的，申请人可结合药物的作用方式、临床获益论证药物引入的生物学风险是否可接受。</w:t>
      </w:r>
    </w:p>
    <w:p w:rsidR="00694061" w:rsidRPr="00640B84" w:rsidRDefault="00694061" w:rsidP="00694061">
      <w:pPr>
        <w:spacing w:line="520" w:lineRule="exact"/>
        <w:ind w:firstLine="640"/>
        <w:rPr>
          <w:rFonts w:eastAsia="仿宋_GB2312"/>
          <w:sz w:val="32"/>
          <w:szCs w:val="32"/>
        </w:rPr>
      </w:pPr>
      <w:r w:rsidRPr="00640B84">
        <w:rPr>
          <w:rFonts w:eastAsia="仿宋_GB2312"/>
          <w:sz w:val="32"/>
          <w:szCs w:val="32"/>
        </w:rPr>
        <w:t>当产品含有某种已经获得批准用于其他用途的抗生素时，申请人可结合药品安全性资料评价产品的安全性，但需考虑新的组合方式是否会使已经确定的或已经了解的安全性、有效性发生改变。如产品使局部或系统的药物暴露大于已经批准的药品剂量范围，则可能还需要进行附加的安全性研究。</w:t>
      </w:r>
    </w:p>
    <w:p w:rsidR="00694061" w:rsidRPr="00640B84" w:rsidRDefault="00694061" w:rsidP="00694061">
      <w:pPr>
        <w:spacing w:line="520" w:lineRule="exact"/>
        <w:ind w:firstLineChars="200" w:firstLine="640"/>
        <w:rPr>
          <w:rFonts w:eastAsia="仿宋_GB2312"/>
          <w:bCs/>
          <w:sz w:val="32"/>
          <w:szCs w:val="32"/>
        </w:rPr>
      </w:pPr>
      <w:r w:rsidRPr="00640B84">
        <w:rPr>
          <w:rFonts w:eastAsia="楷体_GB2312"/>
          <w:sz w:val="32"/>
          <w:szCs w:val="32"/>
        </w:rPr>
        <w:t>5.6</w:t>
      </w:r>
      <w:r w:rsidRPr="00640B84">
        <w:rPr>
          <w:rFonts w:eastAsia="仿宋_GB2312"/>
          <w:bCs/>
          <w:sz w:val="32"/>
          <w:szCs w:val="32"/>
        </w:rPr>
        <w:t>动物试验研究</w:t>
      </w:r>
    </w:p>
    <w:p w:rsidR="00694061" w:rsidRPr="00640B84" w:rsidRDefault="00694061" w:rsidP="00694061">
      <w:pPr>
        <w:spacing w:line="520" w:lineRule="exact"/>
        <w:ind w:firstLineChars="200" w:firstLine="640"/>
        <w:rPr>
          <w:rFonts w:eastAsia="仿宋_GB2312"/>
          <w:bCs/>
          <w:sz w:val="32"/>
          <w:szCs w:val="32"/>
        </w:rPr>
      </w:pPr>
      <w:r w:rsidRPr="00640B84">
        <w:rPr>
          <w:rFonts w:eastAsia="仿宋_GB2312"/>
          <w:bCs/>
          <w:sz w:val="32"/>
          <w:szCs w:val="32"/>
        </w:rPr>
        <w:t>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第一部分：决策原则》决策是否需开展动物试验研究。如开展动物试验研究，需按照《医疗器械动物试验研究注册审查指导原则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第二部分：试验设计、实施质量保证》进行，并遵循</w:t>
      </w:r>
      <w:r w:rsidRPr="00640B84">
        <w:rPr>
          <w:rFonts w:eastAsia="仿宋_GB2312"/>
          <w:bCs/>
          <w:sz w:val="32"/>
          <w:szCs w:val="32"/>
        </w:rPr>
        <w:lastRenderedPageBreak/>
        <w:t>3R</w:t>
      </w:r>
      <w:r w:rsidRPr="00640B84">
        <w:rPr>
          <w:rFonts w:eastAsia="仿宋_GB2312"/>
          <w:bCs/>
          <w:sz w:val="32"/>
          <w:szCs w:val="32"/>
        </w:rPr>
        <w:t>原则。需关注动物模型建立的科学性和合理性，以及对临床的借鉴意义。</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kern w:val="0"/>
          <w:sz w:val="32"/>
          <w:szCs w:val="32"/>
        </w:rPr>
        <w:t>动物模型的选择需根据免疫系统、细菌耐受、体内环境稳定性等选取，试验设计方面注意样本量和评价方法的科学性。对实验动物种属、感染模型、感染菌种及其来源、感染菌量、感染途径、给药方案（包括药物选择、单次剂量、给药方式、每日次数和持续时间等）、组别设计及试验分组（试验组和对照组情况）、观察时间点、抗菌效果评价指标、数据收集及处理分析等具体试验情况应予以明确，模型应涵盖所申报产品的适用范围和抗菌机理。建议在模拟临床使用的状态下进行试验，如：试验中所使用的微生物的种类和数量应当和临床上所预期接触人体部位具有的微生物的状态相似。试验观察指标可根据试验目的和产品特点包括以下内容：体重及体温监测、影像学评价（</w:t>
      </w:r>
      <w:r w:rsidRPr="00640B84">
        <w:rPr>
          <w:rFonts w:eastAsia="仿宋_GB2312"/>
          <w:kern w:val="0"/>
          <w:sz w:val="32"/>
          <w:szCs w:val="32"/>
        </w:rPr>
        <w:t>X-ray</w:t>
      </w:r>
      <w:r w:rsidRPr="00640B84">
        <w:rPr>
          <w:rFonts w:eastAsia="仿宋_GB2312"/>
          <w:kern w:val="0"/>
          <w:sz w:val="32"/>
          <w:szCs w:val="32"/>
        </w:rPr>
        <w:t>、</w:t>
      </w:r>
      <w:r w:rsidRPr="00640B84">
        <w:rPr>
          <w:rFonts w:eastAsia="仿宋_GB2312"/>
          <w:kern w:val="0"/>
          <w:sz w:val="32"/>
          <w:szCs w:val="32"/>
        </w:rPr>
        <w:t>Micro-CT</w:t>
      </w:r>
      <w:r w:rsidRPr="00640B84">
        <w:rPr>
          <w:rFonts w:eastAsia="仿宋_GB2312"/>
          <w:kern w:val="0"/>
          <w:sz w:val="32"/>
          <w:szCs w:val="32"/>
        </w:rPr>
        <w:t>等）、血液学指标、尿液、细菌活力监测、大体观察、组织病理学分析、抗菌成分检测等</w:t>
      </w:r>
      <w:r w:rsidRPr="00640B84">
        <w:rPr>
          <w:rFonts w:eastAsia="仿宋_GB2312"/>
          <w:sz w:val="32"/>
          <w:szCs w:val="32"/>
        </w:rPr>
        <w:t>。</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5.7</w:t>
      </w:r>
      <w:r w:rsidRPr="00640B84">
        <w:rPr>
          <w:rFonts w:eastAsia="仿宋_GB2312"/>
          <w:kern w:val="0"/>
          <w:sz w:val="32"/>
          <w:szCs w:val="32"/>
        </w:rPr>
        <w:t>安全性研究</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对于含新抗菌材料产品，需提供涂层体内安全性研究，如抗菌材料在体内的降解、吸收、分布、代谢和排泄途径的研究资料，并确定其在组织中的蓄积和存在形式。</w:t>
      </w:r>
    </w:p>
    <w:p w:rsidR="00694061" w:rsidRPr="00640B84" w:rsidRDefault="00694061" w:rsidP="00694061">
      <w:pPr>
        <w:widowControl/>
        <w:spacing w:line="520" w:lineRule="exact"/>
        <w:ind w:firstLineChars="200" w:firstLine="640"/>
        <w:textAlignment w:val="center"/>
        <w:rPr>
          <w:rFonts w:eastAsia="仿宋_GB2312"/>
          <w:kern w:val="0"/>
          <w:sz w:val="32"/>
          <w:szCs w:val="32"/>
        </w:rPr>
      </w:pPr>
      <w:r w:rsidRPr="00640B84">
        <w:rPr>
          <w:rFonts w:eastAsia="楷体_GB2312"/>
          <w:sz w:val="32"/>
          <w:szCs w:val="32"/>
        </w:rPr>
        <w:t>5.8</w:t>
      </w:r>
      <w:r w:rsidRPr="00640B84">
        <w:rPr>
          <w:rFonts w:eastAsia="仿宋_GB2312"/>
          <w:kern w:val="0"/>
          <w:sz w:val="32"/>
          <w:szCs w:val="32"/>
        </w:rPr>
        <w:t>清洗和灭菌研究</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5.8.1</w:t>
      </w:r>
      <w:r w:rsidRPr="00640B84">
        <w:rPr>
          <w:rFonts w:eastAsia="仿宋_GB2312"/>
          <w:kern w:val="0"/>
          <w:sz w:val="32"/>
          <w:szCs w:val="32"/>
        </w:rPr>
        <w:t>清洗</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w:t>
      </w:r>
      <w:r w:rsidRPr="00640B84">
        <w:rPr>
          <w:rFonts w:eastAsia="仿宋_GB2312"/>
          <w:kern w:val="0"/>
          <w:sz w:val="32"/>
          <w:szCs w:val="32"/>
        </w:rPr>
        <w:lastRenderedPageBreak/>
        <w:t>工助剂等添加剂均需说明使用剂量、对残留量的控制措施和接受标准以及安全性评价报告。</w:t>
      </w:r>
    </w:p>
    <w:p w:rsidR="00694061" w:rsidRPr="00640B84" w:rsidRDefault="00694061" w:rsidP="00694061">
      <w:pPr>
        <w:spacing w:line="520" w:lineRule="exact"/>
        <w:ind w:rightChars="-32" w:right="-67" w:firstLineChars="200" w:firstLine="640"/>
        <w:rPr>
          <w:rFonts w:eastAsia="楷体_GB2312"/>
          <w:sz w:val="32"/>
          <w:szCs w:val="32"/>
        </w:rPr>
      </w:pPr>
      <w:r w:rsidRPr="00640B84">
        <w:rPr>
          <w:rFonts w:eastAsia="仿宋_GB2312"/>
          <w:kern w:val="0"/>
          <w:sz w:val="32"/>
          <w:szCs w:val="32"/>
        </w:rPr>
        <w:t>由于清洗过程可能存在的表面助剂残留、助剂与抗菌物质反应以及抗菌物质减少等，申请人需考虑清洗工艺对抗菌物质抗菌效果、释放行为等方面的影响，提供相应研究资料论证可接受性。</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5.8.2</w:t>
      </w:r>
      <w:r w:rsidRPr="00640B84">
        <w:rPr>
          <w:rFonts w:eastAsia="仿宋_GB2312"/>
          <w:kern w:val="0"/>
          <w:sz w:val="32"/>
          <w:szCs w:val="32"/>
        </w:rPr>
        <w:t>灭菌研究</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描述用于保证产品无菌的质量保证体系，明确灭菌工艺（方法和参数）和无菌保证水平（</w:t>
      </w:r>
      <w:r w:rsidRPr="00640B84">
        <w:rPr>
          <w:rFonts w:eastAsia="仿宋_GB2312"/>
          <w:kern w:val="0"/>
          <w:sz w:val="32"/>
          <w:szCs w:val="32"/>
        </w:rPr>
        <w:t>SAL</w:t>
      </w:r>
      <w:r w:rsidRPr="00640B84">
        <w:rPr>
          <w:rFonts w:eastAsia="仿宋_GB2312"/>
          <w:kern w:val="0"/>
          <w:sz w:val="32"/>
          <w:szCs w:val="32"/>
        </w:rPr>
        <w:t>）。产品的无菌保证水平（</w:t>
      </w:r>
      <w:r w:rsidRPr="00640B84">
        <w:rPr>
          <w:rFonts w:eastAsia="仿宋_GB2312"/>
          <w:kern w:val="0"/>
          <w:sz w:val="32"/>
          <w:szCs w:val="32"/>
        </w:rPr>
        <w:t>SAL</w:t>
      </w:r>
      <w:r w:rsidRPr="00640B84">
        <w:rPr>
          <w:rFonts w:eastAsia="仿宋_GB2312"/>
          <w:kern w:val="0"/>
          <w:sz w:val="32"/>
          <w:szCs w:val="32"/>
        </w:rPr>
        <w:t>）需达到</w:t>
      </w:r>
      <w:r w:rsidRPr="00640B84">
        <w:rPr>
          <w:rFonts w:eastAsia="仿宋_GB2312"/>
          <w:kern w:val="0"/>
          <w:sz w:val="32"/>
          <w:szCs w:val="32"/>
        </w:rPr>
        <w:t>10</w:t>
      </w:r>
      <w:r w:rsidRPr="00640B84">
        <w:rPr>
          <w:rFonts w:eastAsia="仿宋_GB2312"/>
          <w:kern w:val="0"/>
          <w:sz w:val="32"/>
          <w:szCs w:val="32"/>
          <w:vertAlign w:val="superscript"/>
        </w:rPr>
        <w:t>-6</w:t>
      </w:r>
      <w:r w:rsidRPr="00640B84">
        <w:rPr>
          <w:rFonts w:eastAsia="仿宋_GB2312"/>
          <w:kern w:val="0"/>
          <w:sz w:val="32"/>
          <w:szCs w:val="32"/>
        </w:rPr>
        <w:t>。</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5.8.2.1</w:t>
      </w:r>
      <w:r w:rsidRPr="00640B84">
        <w:rPr>
          <w:rFonts w:eastAsia="仿宋_GB2312"/>
          <w:kern w:val="0"/>
          <w:sz w:val="32"/>
          <w:szCs w:val="32"/>
        </w:rPr>
        <w:t>生产企业灭菌</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对于经辐照灭菌的产品，需明确辐照剂量及相关的验证报告，具体的剂量确定依据可参照</w:t>
      </w:r>
      <w:r w:rsidRPr="00640B84">
        <w:rPr>
          <w:rFonts w:eastAsia="仿宋_GB2312"/>
          <w:kern w:val="0"/>
          <w:sz w:val="32"/>
          <w:szCs w:val="32"/>
        </w:rPr>
        <w:t>GB 18280</w:t>
      </w:r>
      <w:r w:rsidRPr="00640B84">
        <w:rPr>
          <w:rFonts w:eastAsia="仿宋_GB2312"/>
          <w:kern w:val="0"/>
          <w:sz w:val="32"/>
          <w:szCs w:val="32"/>
        </w:rPr>
        <w:t>系列标准。对于经环氧乙烷灭菌的产品，需提供灭菌结果确认和过程控制报告，具体可参照</w:t>
      </w:r>
      <w:r w:rsidRPr="00640B84">
        <w:rPr>
          <w:rFonts w:eastAsia="仿宋_GB2312"/>
          <w:kern w:val="0"/>
          <w:sz w:val="32"/>
          <w:szCs w:val="32"/>
        </w:rPr>
        <w:t>GB 18279</w:t>
      </w:r>
      <w:r w:rsidRPr="00640B84">
        <w:rPr>
          <w:rFonts w:eastAsia="仿宋_GB2312"/>
          <w:kern w:val="0"/>
          <w:sz w:val="32"/>
          <w:szCs w:val="32"/>
        </w:rPr>
        <w:t>系列标准。</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由于灭菌工艺可能导致抗菌物质改性、失效等，申请人需考虑灭菌工艺对抗菌物质抗菌效果、释放行为等方面的影响，提供相应研究资料论证可接受性。</w:t>
      </w:r>
    </w:p>
    <w:p w:rsidR="00694061" w:rsidRPr="00640B84" w:rsidRDefault="00694061" w:rsidP="00694061">
      <w:pPr>
        <w:spacing w:line="520" w:lineRule="exact"/>
        <w:ind w:firstLineChars="200" w:firstLine="640"/>
        <w:rPr>
          <w:rFonts w:eastAsia="仿宋_GB2312"/>
          <w:bCs/>
          <w:sz w:val="32"/>
          <w:szCs w:val="32"/>
        </w:rPr>
      </w:pPr>
      <w:r w:rsidRPr="00640B84">
        <w:rPr>
          <w:rFonts w:eastAsia="楷体_GB2312"/>
          <w:sz w:val="32"/>
          <w:szCs w:val="32"/>
        </w:rPr>
        <w:t>5.9</w:t>
      </w:r>
      <w:r w:rsidRPr="00640B84">
        <w:rPr>
          <w:rFonts w:eastAsia="仿宋_GB2312"/>
          <w:bCs/>
          <w:sz w:val="32"/>
          <w:szCs w:val="32"/>
        </w:rPr>
        <w:t>磁共振兼容性研究</w:t>
      </w:r>
    </w:p>
    <w:p w:rsidR="00694061" w:rsidRPr="00640B84" w:rsidRDefault="00694061" w:rsidP="00694061">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申报产品若预期在磁共振（</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）环境中使用，建议开展</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环境下的行为属性的相关验证，根据</w:t>
      </w:r>
      <w:r w:rsidRPr="00640B84">
        <w:rPr>
          <w:rFonts w:ascii="Times New Roman" w:eastAsia="仿宋_GB2312" w:cs="Times New Roman"/>
          <w:color w:val="auto"/>
          <w:sz w:val="32"/>
          <w:szCs w:val="32"/>
        </w:rPr>
        <w:t>YY/T 0987</w:t>
      </w:r>
      <w:r w:rsidRPr="00640B84">
        <w:rPr>
          <w:rFonts w:ascii="Times New Roman" w:eastAsia="仿宋_GB2312" w:cs="Times New Roman"/>
          <w:color w:val="auto"/>
          <w:sz w:val="32"/>
          <w:szCs w:val="32"/>
        </w:rPr>
        <w:t>系列标准对产品在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w:t>
      </w:r>
      <w:proofErr w:type="gramStart"/>
      <w:r w:rsidRPr="00640B84">
        <w:rPr>
          <w:rFonts w:ascii="Times New Roman" w:eastAsia="仿宋_GB2312" w:cs="Times New Roman"/>
          <w:color w:val="auto"/>
          <w:sz w:val="32"/>
          <w:szCs w:val="32"/>
        </w:rPr>
        <w:t>的磁致位移</w:t>
      </w:r>
      <w:proofErr w:type="gramEnd"/>
      <w:r w:rsidRPr="00640B84">
        <w:rPr>
          <w:rFonts w:ascii="Times New Roman" w:eastAsia="仿宋_GB2312" w:cs="Times New Roman"/>
          <w:color w:val="auto"/>
          <w:sz w:val="32"/>
          <w:szCs w:val="32"/>
        </w:rPr>
        <w:t>力、</w:t>
      </w:r>
      <w:proofErr w:type="gramStart"/>
      <w:r w:rsidRPr="00640B84">
        <w:rPr>
          <w:rFonts w:ascii="Times New Roman" w:eastAsia="仿宋_GB2312" w:cs="Times New Roman"/>
          <w:color w:val="auto"/>
          <w:sz w:val="32"/>
          <w:szCs w:val="32"/>
        </w:rPr>
        <w:t>磁致扭矩</w:t>
      </w:r>
      <w:proofErr w:type="gramEnd"/>
      <w:r w:rsidRPr="00640B84">
        <w:rPr>
          <w:rFonts w:ascii="Times New Roman" w:eastAsia="仿宋_GB2312" w:cs="Times New Roman"/>
          <w:color w:val="auto"/>
          <w:sz w:val="32"/>
          <w:szCs w:val="32"/>
        </w:rPr>
        <w:t>、射频致热、伪影等项目进行评估，关注磁共振成像对药械组合产品上药物活性的影响</w:t>
      </w:r>
      <w:r w:rsidRPr="00640B84">
        <w:rPr>
          <w:rFonts w:ascii="Times New Roman" w:eastAsia="仿宋_GB2312" w:cs="Times New Roman"/>
          <w:color w:val="auto"/>
          <w:sz w:val="32"/>
          <w:szCs w:val="32"/>
        </w:rPr>
        <w:t>(</w:t>
      </w:r>
      <w:r w:rsidRPr="00640B84">
        <w:rPr>
          <w:rFonts w:ascii="Times New Roman" w:eastAsia="仿宋_GB2312" w:cs="Times New Roman"/>
          <w:color w:val="auto"/>
          <w:sz w:val="32"/>
          <w:szCs w:val="32"/>
        </w:rPr>
        <w:t>如致热</w:t>
      </w:r>
      <w:r w:rsidRPr="00640B84">
        <w:rPr>
          <w:rFonts w:ascii="Times New Roman" w:eastAsia="仿宋_GB2312" w:cs="Times New Roman"/>
          <w:color w:val="auto"/>
          <w:sz w:val="32"/>
          <w:szCs w:val="32"/>
        </w:rPr>
        <w:t>)</w:t>
      </w:r>
      <w:r w:rsidRPr="00640B84">
        <w:rPr>
          <w:rFonts w:ascii="Times New Roman" w:eastAsia="仿宋_GB2312" w:cs="Times New Roman"/>
          <w:color w:val="auto"/>
          <w:sz w:val="32"/>
          <w:szCs w:val="32"/>
        </w:rPr>
        <w:t>。需根据研究报告，列出</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试验设备、磁场强度、比吸收率（</w:t>
      </w:r>
      <w:r w:rsidRPr="00640B84">
        <w:rPr>
          <w:rFonts w:ascii="Times New Roman" w:eastAsia="仿宋_GB2312" w:cs="Times New Roman"/>
          <w:color w:val="auto"/>
          <w:sz w:val="32"/>
          <w:szCs w:val="32"/>
        </w:rPr>
        <w:t>SAR</w:t>
      </w:r>
      <w:r w:rsidRPr="00640B84">
        <w:rPr>
          <w:rFonts w:ascii="Times New Roman" w:eastAsia="仿宋_GB2312" w:cs="Times New Roman"/>
          <w:color w:val="auto"/>
          <w:sz w:val="32"/>
          <w:szCs w:val="32"/>
        </w:rPr>
        <w:t>）等试验参数及温升、位移力、扭矩及伪影评估结果，研究报告相关信息在说明书中予以明</w:t>
      </w:r>
      <w:r w:rsidRPr="00640B84">
        <w:rPr>
          <w:rFonts w:ascii="Times New Roman" w:eastAsia="仿宋_GB2312" w:cs="Times New Roman"/>
          <w:color w:val="auto"/>
          <w:sz w:val="32"/>
          <w:szCs w:val="32"/>
        </w:rPr>
        <w:lastRenderedPageBreak/>
        <w:t>示。</w:t>
      </w:r>
    </w:p>
    <w:p w:rsidR="00694061" w:rsidRPr="00640B84" w:rsidRDefault="00694061" w:rsidP="00694061">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如申请人未对申报产品进行</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环境下行为属性的相关验证，需明确该产品尚未在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694061" w:rsidRPr="00640B84" w:rsidRDefault="00694061" w:rsidP="00694061">
      <w:pPr>
        <w:widowControl/>
        <w:spacing w:line="520" w:lineRule="exact"/>
        <w:ind w:firstLineChars="200" w:firstLine="640"/>
        <w:textAlignment w:val="center"/>
        <w:rPr>
          <w:kern w:val="0"/>
          <w:szCs w:val="21"/>
        </w:rPr>
      </w:pPr>
      <w:r w:rsidRPr="00640B84">
        <w:rPr>
          <w:rFonts w:eastAsia="楷体_GB2312"/>
          <w:sz w:val="32"/>
          <w:szCs w:val="32"/>
        </w:rPr>
        <w:t>5.10</w:t>
      </w:r>
      <w:r w:rsidRPr="00640B84">
        <w:rPr>
          <w:rFonts w:eastAsia="仿宋_GB2312"/>
          <w:bCs/>
          <w:sz w:val="32"/>
          <w:szCs w:val="32"/>
        </w:rPr>
        <w:t>稳定性研究</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申报产品需参照《无源植入性医疗器械稳定性研究指导原则》提供产品稳定性研究资料。</w:t>
      </w:r>
    </w:p>
    <w:p w:rsidR="00694061" w:rsidRPr="00640B84" w:rsidRDefault="00694061" w:rsidP="00694061">
      <w:pPr>
        <w:widowControl/>
        <w:spacing w:line="520" w:lineRule="exact"/>
        <w:ind w:firstLineChars="200" w:firstLine="640"/>
        <w:rPr>
          <w:rFonts w:eastAsia="仿宋_GB2312"/>
          <w:kern w:val="0"/>
          <w:sz w:val="32"/>
          <w:szCs w:val="32"/>
        </w:rPr>
      </w:pPr>
      <w:r w:rsidRPr="00640B84">
        <w:rPr>
          <w:rFonts w:eastAsia="仿宋_GB2312"/>
          <w:kern w:val="0"/>
          <w:sz w:val="32"/>
          <w:szCs w:val="32"/>
        </w:rPr>
        <w:t>货架有效期验证资料中需要明确灭菌产品的包装材料、包装工艺及方法、加速老化试验或</w:t>
      </w:r>
      <w:r w:rsidRPr="00640B84">
        <w:rPr>
          <w:rFonts w:eastAsia="仿宋_GB2312"/>
          <w:kern w:val="0"/>
          <w:sz w:val="32"/>
          <w:szCs w:val="32"/>
        </w:rPr>
        <w:t>/</w:t>
      </w:r>
      <w:r w:rsidRPr="00640B84">
        <w:rPr>
          <w:rFonts w:eastAsia="仿宋_GB2312"/>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w:t>
      </w:r>
      <w:proofErr w:type="gramStart"/>
      <w:r w:rsidRPr="00640B84">
        <w:rPr>
          <w:rFonts w:eastAsia="仿宋_GB2312"/>
          <w:kern w:val="0"/>
          <w:sz w:val="32"/>
          <w:szCs w:val="32"/>
        </w:rPr>
        <w:t>影响阻菌性能</w:t>
      </w:r>
      <w:proofErr w:type="gramEnd"/>
      <w:r w:rsidRPr="00640B84">
        <w:rPr>
          <w:rFonts w:eastAsia="仿宋_GB2312"/>
          <w:kern w:val="0"/>
          <w:sz w:val="32"/>
          <w:szCs w:val="32"/>
        </w:rPr>
        <w:t>的因素方面具有等同性的证明资料。不同包装、不同灭菌方式的产品需分别提供验证资料。</w:t>
      </w:r>
    </w:p>
    <w:p w:rsidR="00694061" w:rsidRPr="00640B84" w:rsidRDefault="00694061" w:rsidP="00694061">
      <w:pPr>
        <w:spacing w:line="520" w:lineRule="exact"/>
        <w:ind w:firstLineChars="200" w:firstLine="640"/>
        <w:rPr>
          <w:rFonts w:eastAsia="仿宋_GB2312"/>
          <w:kern w:val="0"/>
          <w:sz w:val="32"/>
          <w:szCs w:val="32"/>
        </w:rPr>
      </w:pPr>
      <w:r w:rsidRPr="00640B84">
        <w:rPr>
          <w:rFonts w:eastAsia="仿宋_GB2312"/>
          <w:kern w:val="0"/>
          <w:sz w:val="32"/>
          <w:szCs w:val="32"/>
        </w:rPr>
        <w:t>需提交运输稳定性验证资料，可依据有关适用的国内、国际标准和验证方案进行，如：产品包装的跌落试验、振荡试验、模拟恶劣运输环境及储存条件（如温度、湿度）等，提交运输稳定性验证资料，证明在规定的运输条件下，运输过程中环境条件不会对医疗器械的特性和性能造成不利影响。</w:t>
      </w:r>
    </w:p>
    <w:p w:rsidR="00694061" w:rsidRPr="00640B84" w:rsidRDefault="00694061" w:rsidP="00694061">
      <w:pPr>
        <w:spacing w:line="520" w:lineRule="exact"/>
        <w:ind w:rightChars="-32" w:right="-67" w:firstLineChars="200" w:firstLine="640"/>
        <w:rPr>
          <w:rFonts w:eastAsia="仿宋_GB2312"/>
          <w:kern w:val="0"/>
          <w:sz w:val="32"/>
          <w:szCs w:val="32"/>
        </w:rPr>
      </w:pPr>
      <w:r w:rsidRPr="00640B84">
        <w:rPr>
          <w:rFonts w:eastAsia="仿宋_GB2312"/>
          <w:kern w:val="0"/>
          <w:sz w:val="32"/>
          <w:szCs w:val="32"/>
        </w:rPr>
        <w:t>由于可能存在抗菌物质对包装材料的氧化、抗菌物质与</w:t>
      </w:r>
      <w:r w:rsidRPr="00640B84">
        <w:rPr>
          <w:rFonts w:eastAsia="仿宋_GB2312"/>
          <w:kern w:val="0"/>
          <w:sz w:val="32"/>
          <w:szCs w:val="32"/>
        </w:rPr>
        <w:lastRenderedPageBreak/>
        <w:t>包装材料发生化学反应等风险，从而影响货架有效期或者产品表面产生有害物质残留等，申请人需考虑抗菌物质对包装材料的影响、可能产生的有害物质、抗菌物质改性或失效等风险，提供相应的稳定性研究资料，提供货架有效期内抗菌物质有效性验证资料，论证其可接受性。</w:t>
      </w:r>
    </w:p>
    <w:p w:rsidR="00694061" w:rsidRPr="00640B84" w:rsidRDefault="00694061" w:rsidP="00694061">
      <w:pPr>
        <w:overflowPunct w:val="0"/>
        <w:autoSpaceDE w:val="0"/>
        <w:autoSpaceDN w:val="0"/>
        <w:adjustRightInd w:val="0"/>
        <w:spacing w:line="520" w:lineRule="exact"/>
        <w:ind w:firstLineChars="200" w:firstLine="640"/>
        <w:rPr>
          <w:rFonts w:eastAsia="仿宋_GB2312"/>
          <w:color w:val="FF0000"/>
          <w:sz w:val="32"/>
          <w:szCs w:val="32"/>
        </w:rPr>
      </w:pPr>
      <w:r w:rsidRPr="00640B84">
        <w:rPr>
          <w:rFonts w:eastAsia="仿宋_GB2312"/>
          <w:kern w:val="0"/>
          <w:sz w:val="32"/>
          <w:szCs w:val="32"/>
        </w:rPr>
        <w:t>申请人需关注抗菌物质在储存有效期内的化学变化、释放对于产品安全性和有效性的影响。对于药械组合产品，应进行长期的稳定性测试以定义产品货架有效期内的药物特性。</w:t>
      </w:r>
      <w:r w:rsidRPr="00640B84">
        <w:rPr>
          <w:rFonts w:eastAsia="仿宋_GB2312"/>
          <w:bCs/>
          <w:sz w:val="32"/>
          <w:szCs w:val="32"/>
        </w:rPr>
        <w:t>对于药物相关的稳定性，建议参考药品相关指导原则进行稳定性研究，如对放置条件的选择等。</w:t>
      </w:r>
    </w:p>
    <w:p w:rsidR="00694061" w:rsidRPr="00640B84" w:rsidRDefault="00694061" w:rsidP="00694061">
      <w:pPr>
        <w:spacing w:line="520" w:lineRule="exact"/>
        <w:ind w:firstLineChars="200" w:firstLine="640"/>
        <w:rPr>
          <w:rFonts w:eastAsia="楷体_GB2312"/>
          <w:sz w:val="32"/>
          <w:szCs w:val="32"/>
        </w:rPr>
      </w:pPr>
      <w:r w:rsidRPr="00640B84">
        <w:rPr>
          <w:rFonts w:eastAsia="楷体_GB2312"/>
          <w:sz w:val="32"/>
          <w:szCs w:val="32"/>
        </w:rPr>
        <w:t>（四）临床评价资料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注册申请人需在满足注册法规要求的前提下，按照《医疗器械临床评价技术指导原则》的要求选择合适的临床评价路径提交临床评价资料。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申请人如有境外临床试验数据，可参照《接受医疗器械境外临床试验数据技术指导原则》的要求提交相关资料。</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对于药械组合产品，应符合《以医疗器械作用为主的药械组合产品注册审查指导原则》关于临床评价的相关要求。</w:t>
      </w:r>
    </w:p>
    <w:p w:rsidR="00694061" w:rsidRPr="00640B84" w:rsidRDefault="00694061" w:rsidP="00694061">
      <w:pPr>
        <w:spacing w:line="520" w:lineRule="exact"/>
        <w:ind w:firstLineChars="200" w:firstLine="640"/>
        <w:rPr>
          <w:rFonts w:eastAsia="楷体_GB2312"/>
          <w:sz w:val="32"/>
          <w:szCs w:val="32"/>
        </w:rPr>
      </w:pPr>
      <w:r w:rsidRPr="00640B84">
        <w:rPr>
          <w:rFonts w:eastAsia="楷体_GB2312"/>
          <w:sz w:val="32"/>
          <w:szCs w:val="32"/>
        </w:rPr>
        <w:t>（五）产品说明书和标签样稿</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产品说明书、标签和包装标识需符合《医疗器械说明书和标签管理规定》和相关国家标准、行业标准的要求，例如</w:t>
      </w:r>
      <w:r w:rsidRPr="00640B84">
        <w:rPr>
          <w:rFonts w:eastAsia="仿宋_GB2312"/>
          <w:sz w:val="32"/>
          <w:szCs w:val="32"/>
        </w:rPr>
        <w:t>YY/T 0466.1</w:t>
      </w:r>
      <w:r w:rsidRPr="00640B84">
        <w:rPr>
          <w:rFonts w:eastAsia="仿宋_GB2312"/>
          <w:sz w:val="32"/>
          <w:szCs w:val="32"/>
        </w:rPr>
        <w:t>《医疗器械用于医疗器械标签、标记和提供信息的符号第</w:t>
      </w:r>
      <w:r w:rsidRPr="00640B84">
        <w:rPr>
          <w:rFonts w:eastAsia="仿宋_GB2312"/>
          <w:sz w:val="32"/>
          <w:szCs w:val="32"/>
        </w:rPr>
        <w:t>1</w:t>
      </w:r>
      <w:r w:rsidRPr="00640B84">
        <w:rPr>
          <w:rFonts w:eastAsia="仿宋_GB2312"/>
          <w:sz w:val="32"/>
          <w:szCs w:val="32"/>
        </w:rPr>
        <w:t>部分：通用要求》。</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说明书需告知使用者所有使用过程中相关的剩余风险。对产品预期使用者的技术知识、经验、教育背景、培训、身体状况以及产品使用环境（</w:t>
      </w:r>
      <w:proofErr w:type="gramStart"/>
      <w:r w:rsidRPr="00640B84">
        <w:rPr>
          <w:rFonts w:eastAsia="仿宋_GB2312"/>
          <w:sz w:val="32"/>
          <w:szCs w:val="32"/>
        </w:rPr>
        <w:t>含工作</w:t>
      </w:r>
      <w:proofErr w:type="gramEnd"/>
      <w:r w:rsidRPr="00640B84">
        <w:rPr>
          <w:rFonts w:eastAsia="仿宋_GB2312"/>
          <w:sz w:val="32"/>
          <w:szCs w:val="32"/>
        </w:rPr>
        <w:t>条件）有要求的，在说明</w:t>
      </w:r>
      <w:r w:rsidRPr="00640B84">
        <w:rPr>
          <w:rFonts w:eastAsia="仿宋_GB2312"/>
          <w:sz w:val="32"/>
          <w:szCs w:val="32"/>
        </w:rPr>
        <w:lastRenderedPageBreak/>
        <w:t>书中需予以明确。</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申请人需根据抗菌物质含量、有效抗菌浓度释放有效时间、接触抗菌有效时间、体内和体外抗菌试验抗菌效果评价等研究资料，在说明书警示中明确抗菌物质对所研究的各个菌种的抗菌效果以及对应的有效抗菌作用时间等详细信息，为临床医生提供参考，由临床医生与医疗机构根据产品研究数据综合判断临床使用的受益与风险。明确术前的患者选择、具体适应证和禁忌证以及</w:t>
      </w:r>
      <w:proofErr w:type="gramStart"/>
      <w:r w:rsidRPr="00640B84">
        <w:rPr>
          <w:rFonts w:eastAsia="仿宋_GB2312"/>
          <w:sz w:val="32"/>
          <w:szCs w:val="32"/>
        </w:rPr>
        <w:t>围手术期</w:t>
      </w:r>
      <w:proofErr w:type="gramEnd"/>
      <w:r w:rsidRPr="00640B84">
        <w:rPr>
          <w:rFonts w:eastAsia="仿宋_GB2312"/>
          <w:sz w:val="32"/>
          <w:szCs w:val="32"/>
        </w:rPr>
        <w:t>给药方案等内容，提示产品存在的风险，明确临床使用过程中抗菌物质可能导致的患者过敏、延迟愈合、不愈合等风险以及可能导致抗菌物质无法发挥预期抗菌</w:t>
      </w:r>
      <w:r w:rsidRPr="00640B84">
        <w:rPr>
          <w:rFonts w:eastAsia="仿宋_GB2312"/>
          <w:sz w:val="32"/>
          <w:szCs w:val="32"/>
        </w:rPr>
        <w:t>/</w:t>
      </w:r>
      <w:r w:rsidRPr="00640B84">
        <w:rPr>
          <w:rFonts w:eastAsia="仿宋_GB2312"/>
          <w:sz w:val="32"/>
          <w:szCs w:val="32"/>
        </w:rPr>
        <w:t>抑菌作用或副作用的注意事项等内容，需针对上述情形，明确后续采取的相应治疗措施等内容。在未提供充分的非临床和临床研究资料的情况下，不得宣称产品具有长效、广谱抗菌和预防感染作用等表述。</w:t>
      </w:r>
    </w:p>
    <w:p w:rsidR="00694061" w:rsidRPr="00640B84" w:rsidRDefault="00694061" w:rsidP="00694061">
      <w:pPr>
        <w:spacing w:line="520" w:lineRule="exact"/>
        <w:ind w:firstLineChars="200" w:firstLine="640"/>
        <w:rPr>
          <w:rFonts w:eastAsia="楷体_GB2312"/>
          <w:sz w:val="32"/>
          <w:szCs w:val="32"/>
        </w:rPr>
      </w:pPr>
      <w:r w:rsidRPr="00640B84">
        <w:rPr>
          <w:rFonts w:eastAsia="楷体_GB2312"/>
          <w:sz w:val="32"/>
          <w:szCs w:val="32"/>
        </w:rPr>
        <w:t>（六）质量管理体系文件</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rsidR="00694061" w:rsidRPr="00640B84" w:rsidRDefault="00694061" w:rsidP="00694061">
      <w:pPr>
        <w:spacing w:line="520" w:lineRule="exact"/>
        <w:ind w:firstLineChars="200" w:firstLine="640"/>
        <w:rPr>
          <w:rFonts w:eastAsia="黑体"/>
          <w:sz w:val="32"/>
          <w:szCs w:val="32"/>
        </w:rPr>
      </w:pPr>
      <w:r w:rsidRPr="00640B84">
        <w:rPr>
          <w:rFonts w:eastAsia="黑体"/>
          <w:sz w:val="32"/>
          <w:szCs w:val="32"/>
        </w:rPr>
        <w:t>三、参考文献</w:t>
      </w:r>
    </w:p>
    <w:p w:rsidR="00694061" w:rsidRPr="00640B84" w:rsidRDefault="00694061" w:rsidP="00694061">
      <w:pPr>
        <w:spacing w:line="520" w:lineRule="exact"/>
        <w:ind w:firstLineChars="200" w:firstLine="640"/>
        <w:rPr>
          <w:rFonts w:eastAsia="黑体"/>
          <w:sz w:val="32"/>
          <w:szCs w:val="32"/>
        </w:rPr>
      </w:pPr>
      <w:r w:rsidRPr="00640B84">
        <w:rPr>
          <w:rFonts w:eastAsia="仿宋_GB2312"/>
          <w:sz w:val="32"/>
          <w:szCs w:val="32"/>
        </w:rPr>
        <w:t>[1]</w:t>
      </w:r>
      <w:r w:rsidRPr="00640B84">
        <w:rPr>
          <w:rFonts w:eastAsia="仿宋_GB2312"/>
          <w:sz w:val="32"/>
          <w:szCs w:val="32"/>
        </w:rPr>
        <w:t>中华人民共和国国务院</w:t>
      </w:r>
      <w:r w:rsidRPr="00640B84">
        <w:rPr>
          <w:rFonts w:eastAsia="仿宋_GB2312"/>
          <w:sz w:val="32"/>
          <w:szCs w:val="32"/>
        </w:rPr>
        <w:t>.</w:t>
      </w:r>
      <w:r w:rsidRPr="00640B84">
        <w:rPr>
          <w:rFonts w:eastAsia="仿宋_GB2312"/>
          <w:sz w:val="32"/>
          <w:szCs w:val="32"/>
        </w:rPr>
        <w:t>医疗器械监督管理条例</w:t>
      </w:r>
      <w:r w:rsidRPr="00640B84">
        <w:rPr>
          <w:rFonts w:eastAsia="仿宋_GB2312"/>
          <w:sz w:val="32"/>
          <w:szCs w:val="32"/>
        </w:rPr>
        <w:t>:</w:t>
      </w:r>
      <w:r w:rsidRPr="00640B84">
        <w:rPr>
          <w:rFonts w:eastAsia="仿宋_GB2312"/>
          <w:sz w:val="32"/>
          <w:szCs w:val="32"/>
        </w:rPr>
        <w:t>中华人民共和国国务院令第</w:t>
      </w:r>
      <w:r w:rsidRPr="00640B84">
        <w:rPr>
          <w:rFonts w:eastAsia="仿宋_GB2312"/>
          <w:sz w:val="32"/>
          <w:szCs w:val="32"/>
        </w:rPr>
        <w:t>739</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国家市场监督管理总局</w:t>
      </w:r>
      <w:r w:rsidRPr="00640B84">
        <w:rPr>
          <w:rFonts w:eastAsia="仿宋_GB2312"/>
          <w:sz w:val="32"/>
          <w:szCs w:val="32"/>
        </w:rPr>
        <w:t>.</w:t>
      </w:r>
      <w:r w:rsidRPr="00640B84">
        <w:rPr>
          <w:rFonts w:eastAsia="仿宋_GB2312"/>
          <w:sz w:val="32"/>
          <w:szCs w:val="32"/>
        </w:rPr>
        <w:t>医疗器械注册与备案管理办法</w:t>
      </w:r>
      <w:r w:rsidRPr="00640B84">
        <w:rPr>
          <w:rFonts w:eastAsia="仿宋_GB2312"/>
          <w:sz w:val="32"/>
          <w:szCs w:val="32"/>
        </w:rPr>
        <w:t>:</w:t>
      </w:r>
      <w:r w:rsidRPr="00640B84">
        <w:rPr>
          <w:rFonts w:eastAsia="仿宋_GB2312"/>
          <w:sz w:val="32"/>
          <w:szCs w:val="32"/>
        </w:rPr>
        <w:t>国家市场监督管理总局令第</w:t>
      </w:r>
      <w:r w:rsidRPr="00640B84">
        <w:rPr>
          <w:rFonts w:eastAsia="仿宋_GB2312"/>
          <w:sz w:val="32"/>
          <w:szCs w:val="32"/>
        </w:rPr>
        <w:t>47</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国家药品监督管理局，国家卫生健康委员会</w:t>
      </w:r>
      <w:r w:rsidRPr="00640B84">
        <w:rPr>
          <w:rFonts w:eastAsia="仿宋_GB2312"/>
          <w:sz w:val="32"/>
          <w:szCs w:val="32"/>
        </w:rPr>
        <w:t>.</w:t>
      </w:r>
      <w:r w:rsidRPr="00640B84">
        <w:rPr>
          <w:rFonts w:eastAsia="仿宋_GB2312"/>
          <w:sz w:val="32"/>
          <w:szCs w:val="32"/>
        </w:rPr>
        <w:t>医疗器械临床试验质量管理规范</w:t>
      </w:r>
      <w:r w:rsidRPr="00640B84">
        <w:rPr>
          <w:rFonts w:eastAsia="仿宋_GB2312"/>
          <w:sz w:val="32"/>
          <w:szCs w:val="32"/>
        </w:rPr>
        <w:t xml:space="preserve">: </w:t>
      </w:r>
      <w:r w:rsidRPr="00640B84">
        <w:rPr>
          <w:rFonts w:eastAsia="仿宋_GB2312"/>
          <w:sz w:val="32"/>
          <w:szCs w:val="32"/>
        </w:rPr>
        <w:t>国家药品监督管理局，国家卫生健康委员会</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28</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黑体"/>
          <w:sz w:val="32"/>
          <w:szCs w:val="32"/>
        </w:rPr>
      </w:pPr>
      <w:r w:rsidRPr="00640B84">
        <w:rPr>
          <w:rFonts w:eastAsia="黑体"/>
          <w:sz w:val="32"/>
          <w:szCs w:val="32"/>
        </w:rPr>
        <w:t>[4]</w:t>
      </w:r>
      <w:r w:rsidRPr="00640B84">
        <w:rPr>
          <w:rFonts w:eastAsia="仿宋_GB2312"/>
          <w:sz w:val="32"/>
          <w:szCs w:val="32"/>
        </w:rPr>
        <w:t>国家食品药品监督管理局</w:t>
      </w:r>
      <w:r w:rsidRPr="00640B84">
        <w:rPr>
          <w:rFonts w:eastAsia="仿宋_GB2312"/>
          <w:sz w:val="32"/>
          <w:szCs w:val="32"/>
        </w:rPr>
        <w:t>.</w:t>
      </w:r>
      <w:r w:rsidRPr="00640B84">
        <w:rPr>
          <w:rFonts w:eastAsia="仿宋_GB2312"/>
          <w:sz w:val="32"/>
          <w:szCs w:val="32"/>
        </w:rPr>
        <w:t>医疗器械说明书和标签管</w:t>
      </w:r>
      <w:r w:rsidRPr="00640B84">
        <w:rPr>
          <w:rFonts w:eastAsia="仿宋_GB2312"/>
          <w:sz w:val="32"/>
          <w:szCs w:val="32"/>
        </w:rPr>
        <w:lastRenderedPageBreak/>
        <w:t>理规定</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6</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黑体"/>
          <w:sz w:val="32"/>
          <w:szCs w:val="32"/>
        </w:rPr>
        <w:t>[5]</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医疗器械通用名称命名规则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19</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黑体"/>
          <w:sz w:val="32"/>
          <w:szCs w:val="32"/>
        </w:rPr>
      </w:pPr>
      <w:r w:rsidRPr="00640B84">
        <w:rPr>
          <w:rFonts w:eastAsia="黑体"/>
          <w:sz w:val="32"/>
          <w:szCs w:val="32"/>
        </w:rPr>
        <w:t>[6]</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医疗器械临床评价技术指导原则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黑体"/>
          <w:sz w:val="32"/>
          <w:szCs w:val="32"/>
        </w:rPr>
        <w:t>[7]</w:t>
      </w:r>
      <w:r w:rsidRPr="00640B84">
        <w:rPr>
          <w:rFonts w:eastAsia="仿宋_GB2312"/>
          <w:sz w:val="32"/>
          <w:szCs w:val="32"/>
        </w:rPr>
        <w:t>国家食品药品监督管理局</w:t>
      </w:r>
      <w:r w:rsidRPr="00640B84">
        <w:rPr>
          <w:rFonts w:eastAsia="仿宋_GB2312"/>
          <w:sz w:val="32"/>
          <w:szCs w:val="32"/>
        </w:rPr>
        <w:t>.</w:t>
      </w:r>
      <w:r w:rsidRPr="00640B84">
        <w:rPr>
          <w:rFonts w:eastAsia="仿宋_GB2312"/>
          <w:sz w:val="32"/>
          <w:szCs w:val="32"/>
        </w:rPr>
        <w:t>医疗器械生物学评价和审查指南</w:t>
      </w:r>
      <w:r w:rsidRPr="00640B84">
        <w:rPr>
          <w:rFonts w:eastAsia="仿宋_GB2312"/>
          <w:sz w:val="32"/>
          <w:szCs w:val="32"/>
        </w:rPr>
        <w:t>:</w:t>
      </w:r>
      <w:r w:rsidRPr="00640B84">
        <w:rPr>
          <w:rFonts w:eastAsia="仿宋_GB2312"/>
          <w:sz w:val="32"/>
          <w:szCs w:val="32"/>
        </w:rPr>
        <w:t>关于印发医疗器械生物学评价和审查指南的通知</w:t>
      </w:r>
      <w:r w:rsidRPr="00640B84">
        <w:rPr>
          <w:rFonts w:eastAsia="仿宋_GB2312"/>
          <w:sz w:val="32"/>
          <w:szCs w:val="32"/>
        </w:rPr>
        <w:t>2007</w:t>
      </w:r>
      <w:r w:rsidRPr="00640B84">
        <w:rPr>
          <w:rFonts w:eastAsia="仿宋_GB2312"/>
          <w:sz w:val="32"/>
          <w:szCs w:val="32"/>
        </w:rPr>
        <w:t>年第</w:t>
      </w:r>
      <w:r w:rsidRPr="00640B84">
        <w:rPr>
          <w:rFonts w:eastAsia="仿宋_GB2312"/>
          <w:sz w:val="32"/>
          <w:szCs w:val="32"/>
        </w:rPr>
        <w:t>345</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黑体"/>
          <w:sz w:val="32"/>
          <w:szCs w:val="32"/>
        </w:rPr>
      </w:pPr>
      <w:r w:rsidRPr="00640B84">
        <w:rPr>
          <w:rFonts w:eastAsia="仿宋_GB2312"/>
          <w:sz w:val="32"/>
          <w:szCs w:val="32"/>
        </w:rPr>
        <w:t>[8]</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医疗器械注册申报资料要求和批准证明文件格式</w:t>
      </w:r>
      <w:r w:rsidRPr="00640B84">
        <w:rPr>
          <w:rFonts w:eastAsia="仿宋_GB2312"/>
          <w:sz w:val="32"/>
          <w:szCs w:val="32"/>
        </w:rPr>
        <w:t>:</w:t>
      </w:r>
      <w:r w:rsidRPr="00640B84">
        <w:rPr>
          <w:rFonts w:eastAsia="仿宋_GB2312"/>
          <w:sz w:val="32"/>
          <w:szCs w:val="32"/>
        </w:rPr>
        <w:t>关于公布医疗器械注册申报资料要求和批准证明文件格式的公告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121</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黑体"/>
          <w:sz w:val="32"/>
          <w:szCs w:val="32"/>
        </w:rPr>
        <w:t>[9</w:t>
      </w:r>
      <w:r w:rsidRPr="00640B84">
        <w:rPr>
          <w:rFonts w:eastAsia="仿宋_GB2312"/>
          <w:sz w:val="32"/>
          <w:szCs w:val="32"/>
        </w:rPr>
        <w:t>]</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接受医疗器械境外临床试验数据技术指导原则</w:t>
      </w:r>
      <w:r w:rsidRPr="00640B84">
        <w:rPr>
          <w:rFonts w:eastAsia="仿宋_GB2312"/>
          <w:sz w:val="32"/>
          <w:szCs w:val="32"/>
        </w:rPr>
        <w:t>:</w:t>
      </w:r>
      <w:r w:rsidRPr="00640B84">
        <w:rPr>
          <w:rFonts w:eastAsia="仿宋_GB2312"/>
          <w:sz w:val="32"/>
          <w:szCs w:val="32"/>
        </w:rPr>
        <w:t>食品药品监管总局关于发布接受医疗器械境外临床试验数据技术指导原则的通告</w:t>
      </w:r>
      <w:r w:rsidRPr="00640B84">
        <w:rPr>
          <w:rFonts w:eastAsia="仿宋_GB2312"/>
          <w:sz w:val="32"/>
          <w:szCs w:val="32"/>
        </w:rPr>
        <w:t>2018</w:t>
      </w:r>
      <w:r w:rsidRPr="00640B84">
        <w:rPr>
          <w:rFonts w:eastAsia="仿宋_GB2312"/>
          <w:sz w:val="32"/>
          <w:szCs w:val="32"/>
        </w:rPr>
        <w:t>年第</w:t>
      </w:r>
      <w:r w:rsidRPr="00640B84">
        <w:rPr>
          <w:rFonts w:eastAsia="仿宋_GB2312"/>
          <w:sz w:val="32"/>
          <w:szCs w:val="32"/>
        </w:rPr>
        <w:t>13</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[10]</w:t>
      </w:r>
      <w:r w:rsidRPr="00640B84">
        <w:rPr>
          <w:rFonts w:eastAsia="仿宋_GB2312"/>
          <w:sz w:val="32"/>
          <w:szCs w:val="32"/>
        </w:rPr>
        <w:t>国家药监</w:t>
      </w:r>
      <w:proofErr w:type="gramStart"/>
      <w:r w:rsidRPr="00640B84">
        <w:rPr>
          <w:rFonts w:eastAsia="仿宋_GB2312"/>
          <w:sz w:val="32"/>
          <w:szCs w:val="32"/>
        </w:rPr>
        <w:t>局器审中心</w:t>
      </w:r>
      <w:proofErr w:type="gramEnd"/>
      <w:r w:rsidRPr="00640B84">
        <w:rPr>
          <w:rFonts w:eastAsia="仿宋_GB2312"/>
          <w:sz w:val="32"/>
          <w:szCs w:val="32"/>
        </w:rPr>
        <w:t>.</w:t>
      </w:r>
      <w:r w:rsidRPr="00640B84">
        <w:rPr>
          <w:rFonts w:eastAsia="仿宋_GB2312"/>
          <w:sz w:val="32"/>
          <w:szCs w:val="32"/>
        </w:rPr>
        <w:t>无源植入性医疗器械稳定性研究指导原则（</w:t>
      </w:r>
      <w:r w:rsidRPr="00640B84">
        <w:rPr>
          <w:rFonts w:eastAsia="仿宋_GB2312"/>
          <w:sz w:val="32"/>
          <w:szCs w:val="32"/>
        </w:rPr>
        <w:t>2022</w:t>
      </w:r>
      <w:r w:rsidRPr="00640B84">
        <w:rPr>
          <w:rFonts w:eastAsia="仿宋_GB2312"/>
          <w:sz w:val="32"/>
          <w:szCs w:val="32"/>
        </w:rPr>
        <w:t>年修订版）</w:t>
      </w:r>
      <w:r w:rsidRPr="00640B84">
        <w:rPr>
          <w:rFonts w:eastAsia="仿宋_GB2312"/>
          <w:sz w:val="32"/>
          <w:szCs w:val="32"/>
        </w:rPr>
        <w:t>:</w:t>
      </w:r>
      <w:r w:rsidRPr="00640B84">
        <w:rPr>
          <w:rFonts w:eastAsia="仿宋_GB2312"/>
          <w:sz w:val="32"/>
          <w:szCs w:val="32"/>
        </w:rPr>
        <w:t>国家药监</w:t>
      </w:r>
      <w:proofErr w:type="gramStart"/>
      <w:r w:rsidRPr="00640B84">
        <w:rPr>
          <w:rFonts w:eastAsia="仿宋_GB2312"/>
          <w:sz w:val="32"/>
          <w:szCs w:val="32"/>
        </w:rPr>
        <w:t>局器审中心</w:t>
      </w:r>
      <w:proofErr w:type="gramEnd"/>
      <w:r w:rsidRPr="00640B84">
        <w:rPr>
          <w:rFonts w:eastAsia="仿宋_GB2312"/>
          <w:sz w:val="32"/>
          <w:szCs w:val="32"/>
        </w:rPr>
        <w:t>关于发布无源植入性医疗器械稳定性研究指导原则（</w:t>
      </w:r>
      <w:r w:rsidRPr="00640B84">
        <w:rPr>
          <w:rFonts w:eastAsia="仿宋_GB2312"/>
          <w:sz w:val="32"/>
          <w:szCs w:val="32"/>
        </w:rPr>
        <w:t>2022</w:t>
      </w:r>
      <w:r w:rsidRPr="00640B84">
        <w:rPr>
          <w:rFonts w:eastAsia="仿宋_GB2312"/>
          <w:sz w:val="32"/>
          <w:szCs w:val="32"/>
        </w:rPr>
        <w:t>年修订版）的通告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12</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[11]</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医疗器械动物试验研究注册审查指导原则第一部分：决策原则（</w:t>
      </w:r>
      <w:r w:rsidRPr="00640B84">
        <w:rPr>
          <w:rFonts w:eastAsia="仿宋_GB2312"/>
          <w:sz w:val="32"/>
          <w:szCs w:val="32"/>
        </w:rPr>
        <w:t>2021</w:t>
      </w:r>
      <w:r w:rsidRPr="00640B84">
        <w:rPr>
          <w:rFonts w:eastAsia="仿宋_GB2312"/>
          <w:sz w:val="32"/>
          <w:szCs w:val="32"/>
        </w:rPr>
        <w:t>年修订版）</w:t>
      </w:r>
      <w:r w:rsidRPr="00640B84">
        <w:rPr>
          <w:rFonts w:eastAsia="仿宋_GB2312"/>
          <w:sz w:val="32"/>
          <w:szCs w:val="32"/>
        </w:rPr>
        <w:t>:</w:t>
      </w:r>
      <w:r w:rsidRPr="00640B84">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[12]</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w:t>
      </w:r>
      <w:r w:rsidRPr="00640B84">
        <w:rPr>
          <w:rFonts w:eastAsia="仿宋_GB2312"/>
          <w:sz w:val="32"/>
          <w:szCs w:val="32"/>
        </w:rPr>
        <w:lastRenderedPageBreak/>
        <w:t>查指导原则</w:t>
      </w:r>
      <w:r w:rsidRPr="00640B84">
        <w:rPr>
          <w:rFonts w:eastAsia="仿宋_GB2312"/>
          <w:sz w:val="32"/>
          <w:szCs w:val="32"/>
        </w:rPr>
        <w:t xml:space="preserve"> </w:t>
      </w:r>
      <w:r w:rsidRPr="00640B84">
        <w:rPr>
          <w:rFonts w:eastAsia="仿宋_GB2312"/>
          <w:sz w:val="32"/>
          <w:szCs w:val="32"/>
        </w:rPr>
        <w:t>第二部分：试验设计、实施质量保证</w:t>
      </w:r>
      <w:r w:rsidRPr="00640B84">
        <w:rPr>
          <w:rFonts w:eastAsia="仿宋_GB2312"/>
          <w:sz w:val="32"/>
          <w:szCs w:val="32"/>
        </w:rPr>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[13]</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决策是否开展医疗器械临床试验技术指导原则</w:t>
      </w:r>
      <w:r w:rsidRPr="00640B84">
        <w:rPr>
          <w:rFonts w:eastAsia="仿宋_GB2312"/>
          <w:sz w:val="32"/>
          <w:szCs w:val="32"/>
        </w:rPr>
        <w:t xml:space="preserve">: </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[14]</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医疗器械产品技术要求编写指导原则</w:t>
      </w:r>
      <w:r w:rsidRPr="00640B84">
        <w:rPr>
          <w:rFonts w:eastAsia="仿宋_GB2312"/>
          <w:sz w:val="32"/>
          <w:szCs w:val="32"/>
        </w:rPr>
        <w:t xml:space="preserve">: </w:t>
      </w:r>
      <w:r w:rsidRPr="00640B84">
        <w:rPr>
          <w:rFonts w:eastAsia="仿宋_GB2312"/>
          <w:sz w:val="32"/>
          <w:szCs w:val="32"/>
        </w:rPr>
        <w:t>国家药监局关于发布医疗器械产品技术要求编写指导原则的通告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8</w:t>
      </w:r>
      <w:r w:rsidRPr="00640B84">
        <w:rPr>
          <w:rFonts w:eastAsia="仿宋_GB2312"/>
          <w:sz w:val="32"/>
          <w:szCs w:val="32"/>
        </w:rPr>
        <w:t>号</w:t>
      </w:r>
      <w:r w:rsidRPr="00640B84">
        <w:rPr>
          <w:rFonts w:eastAsia="仿宋_GB2312"/>
          <w:sz w:val="32"/>
          <w:szCs w:val="32"/>
        </w:rPr>
        <w:t>[Z].</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color w:val="000000"/>
          <w:sz w:val="32"/>
          <w:szCs w:val="32"/>
        </w:rPr>
        <w:t>[15]</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关于发布以医疗器械为主的药械组合产品等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3</w:t>
      </w:r>
      <w:r w:rsidRPr="00640B84">
        <w:rPr>
          <w:rFonts w:eastAsia="仿宋_GB2312"/>
          <w:sz w:val="32"/>
          <w:szCs w:val="32"/>
        </w:rPr>
        <w:t>号</w:t>
      </w:r>
      <w:r w:rsidRPr="00640B84">
        <w:rPr>
          <w:rFonts w:eastAsia="仿宋_GB2312"/>
          <w:sz w:val="32"/>
          <w:szCs w:val="32"/>
        </w:rPr>
        <w:t xml:space="preserve">[Z]. </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[16]YY/T 0466.1</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用于医疗器械标签、标记和提供信息的符号</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部分：通用要求</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color w:val="000000"/>
          <w:sz w:val="32"/>
          <w:szCs w:val="32"/>
        </w:rPr>
        <w:t>[17]</w:t>
      </w:r>
      <w:r w:rsidRPr="00640B84">
        <w:t xml:space="preserve"> </w:t>
      </w:r>
      <w:r w:rsidRPr="00640B84">
        <w:rPr>
          <w:rFonts w:eastAsia="仿宋_GB2312"/>
          <w:color w:val="000000"/>
          <w:sz w:val="32"/>
          <w:szCs w:val="32"/>
        </w:rPr>
        <w:t>YY 0341.1,</w:t>
      </w:r>
      <w:r w:rsidRPr="00640B84">
        <w:rPr>
          <w:rFonts w:eastAsia="仿宋_GB2312"/>
          <w:color w:val="000000"/>
          <w:sz w:val="32"/>
          <w:szCs w:val="32"/>
        </w:rPr>
        <w:t>无源外科植入物</w:t>
      </w:r>
      <w:r w:rsidRPr="00640B84">
        <w:rPr>
          <w:rFonts w:eastAsia="仿宋_GB2312"/>
          <w:color w:val="000000"/>
          <w:sz w:val="32"/>
          <w:szCs w:val="32"/>
        </w:rPr>
        <w:t xml:space="preserve"> </w:t>
      </w:r>
      <w:r w:rsidRPr="00640B84">
        <w:rPr>
          <w:rFonts w:eastAsia="仿宋_GB2312"/>
          <w:color w:val="000000"/>
          <w:sz w:val="32"/>
          <w:szCs w:val="32"/>
        </w:rPr>
        <w:t>骨接合与脊柱植入物</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部分：骨接合植入</w:t>
      </w:r>
      <w:proofErr w:type="gramStart"/>
      <w:r w:rsidRPr="00640B84">
        <w:rPr>
          <w:rFonts w:eastAsia="仿宋_GB2312"/>
          <w:color w:val="000000"/>
          <w:sz w:val="32"/>
          <w:szCs w:val="32"/>
        </w:rPr>
        <w:t>物特殊</w:t>
      </w:r>
      <w:proofErr w:type="gramEnd"/>
      <w:r w:rsidRPr="00640B84">
        <w:rPr>
          <w:rFonts w:eastAsia="仿宋_GB2312"/>
          <w:color w:val="000000"/>
          <w:sz w:val="32"/>
          <w:szCs w:val="32"/>
        </w:rPr>
        <w:t>要求</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[18]GB/T 16886,</w:t>
      </w:r>
      <w:r w:rsidRPr="00640B84">
        <w:rPr>
          <w:rFonts w:eastAsia="仿宋_GB2312"/>
          <w:sz w:val="32"/>
          <w:szCs w:val="32"/>
        </w:rPr>
        <w:t>医疗器械生物学评价系列标准</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[19]GB 18278.1,</w:t>
      </w:r>
      <w:r w:rsidRPr="00640B84">
        <w:rPr>
          <w:rFonts w:eastAsia="仿宋_GB2312"/>
          <w:sz w:val="32"/>
          <w:szCs w:val="32"/>
        </w:rPr>
        <w:t>医疗保健产品灭菌湿热</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 xml:space="preserve">[S]. </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[20]GB 18279.1,</w:t>
      </w:r>
      <w:r w:rsidRPr="00640B84">
        <w:rPr>
          <w:rFonts w:eastAsia="仿宋_GB2312"/>
          <w:sz w:val="32"/>
          <w:szCs w:val="32"/>
        </w:rPr>
        <w:t>医疗保健产品灭菌环氧乙烷</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部分：医疗器械灭菌过程的开发、确认和常规控制的要求</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spacing w:val="-6"/>
          <w:sz w:val="32"/>
          <w:szCs w:val="32"/>
        </w:rPr>
      </w:pPr>
      <w:r w:rsidRPr="00640B84">
        <w:rPr>
          <w:rFonts w:eastAsia="仿宋_GB2312"/>
          <w:sz w:val="32"/>
          <w:szCs w:val="32"/>
        </w:rPr>
        <w:t>[21]</w:t>
      </w:r>
      <w:r w:rsidRPr="00640B84">
        <w:rPr>
          <w:rFonts w:eastAsia="仿宋_GB2312"/>
          <w:spacing w:val="-6"/>
          <w:sz w:val="32"/>
          <w:szCs w:val="32"/>
        </w:rPr>
        <w:t>GB/T 18279.2,</w:t>
      </w:r>
      <w:r w:rsidRPr="00640B84">
        <w:rPr>
          <w:rFonts w:eastAsia="仿宋_GB2312"/>
          <w:spacing w:val="-6"/>
          <w:sz w:val="32"/>
          <w:szCs w:val="32"/>
        </w:rPr>
        <w:t>医疗保健产品的灭菌环氧乙烷</w:t>
      </w:r>
      <w:r w:rsidRPr="00640B84">
        <w:rPr>
          <w:rFonts w:eastAsia="仿宋_GB2312"/>
          <w:spacing w:val="-6"/>
          <w:sz w:val="32"/>
          <w:szCs w:val="32"/>
        </w:rPr>
        <w:t xml:space="preserve"> </w:t>
      </w:r>
      <w:r w:rsidRPr="00640B84">
        <w:rPr>
          <w:rFonts w:eastAsia="仿宋_GB2312"/>
          <w:spacing w:val="-6"/>
          <w:sz w:val="32"/>
          <w:szCs w:val="32"/>
        </w:rPr>
        <w:t>第</w:t>
      </w:r>
      <w:r w:rsidRPr="00640B84">
        <w:rPr>
          <w:rFonts w:eastAsia="仿宋_GB2312"/>
          <w:spacing w:val="-6"/>
          <w:sz w:val="32"/>
          <w:szCs w:val="32"/>
        </w:rPr>
        <w:t>2</w:t>
      </w:r>
      <w:r w:rsidRPr="00640B84">
        <w:rPr>
          <w:rFonts w:eastAsia="仿宋_GB2312"/>
          <w:spacing w:val="-6"/>
          <w:sz w:val="32"/>
          <w:szCs w:val="32"/>
        </w:rPr>
        <w:t>部分：</w:t>
      </w:r>
      <w:r w:rsidRPr="00640B84">
        <w:rPr>
          <w:rFonts w:eastAsia="仿宋_GB2312"/>
          <w:spacing w:val="-6"/>
          <w:sz w:val="32"/>
          <w:szCs w:val="32"/>
        </w:rPr>
        <w:t>GB 18279.1</w:t>
      </w:r>
      <w:r w:rsidRPr="00640B84">
        <w:rPr>
          <w:rFonts w:eastAsia="仿宋_GB2312"/>
          <w:spacing w:val="-6"/>
          <w:sz w:val="32"/>
          <w:szCs w:val="32"/>
        </w:rPr>
        <w:t>应用指南</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[22]GB 18280.1,</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lastRenderedPageBreak/>
        <w:t>[23]GB 18280.2,</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部分：建立灭菌剂量</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sz w:val="32"/>
          <w:szCs w:val="32"/>
        </w:rPr>
      </w:pPr>
      <w:r w:rsidRPr="00640B84">
        <w:rPr>
          <w:rFonts w:eastAsia="仿宋_GB2312"/>
          <w:sz w:val="32"/>
          <w:szCs w:val="32"/>
        </w:rPr>
        <w:t>[24]GB/T 18280.3,</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部分：剂量测量指南</w:t>
      </w:r>
      <w:r w:rsidRPr="00640B84">
        <w:rPr>
          <w:rFonts w:eastAsia="仿宋_GB2312"/>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[24]</w:t>
      </w:r>
      <w:r w:rsidRPr="00640B84">
        <w:t xml:space="preserve"> </w:t>
      </w:r>
      <w:r w:rsidRPr="00640B84">
        <w:rPr>
          <w:rFonts w:eastAsia="仿宋_GB2312"/>
          <w:color w:val="000000"/>
          <w:sz w:val="32"/>
          <w:szCs w:val="32"/>
        </w:rPr>
        <w:t>YY/T 0316,</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风险管理对医疗器械的应用</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[25]YY/T 0987.1</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部分：安全标记</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[26]YY/T 0987.2</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w:t>
      </w:r>
      <w:proofErr w:type="gramStart"/>
      <w:r w:rsidRPr="00640B84">
        <w:rPr>
          <w:rFonts w:eastAsia="仿宋_GB2312"/>
          <w:color w:val="000000"/>
          <w:sz w:val="32"/>
          <w:szCs w:val="32"/>
        </w:rPr>
        <w:t>磁致位移力试验</w:t>
      </w:r>
      <w:proofErr w:type="gramEnd"/>
      <w:r w:rsidRPr="00640B84">
        <w:rPr>
          <w:rFonts w:eastAsia="仿宋_GB2312"/>
          <w:color w:val="000000"/>
          <w:sz w:val="32"/>
          <w:szCs w:val="32"/>
        </w:rPr>
        <w:t>方法</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[27]YY/T 0987.3</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3</w:t>
      </w:r>
      <w:r w:rsidRPr="00640B84">
        <w:rPr>
          <w:rFonts w:eastAsia="仿宋_GB2312"/>
          <w:color w:val="000000"/>
          <w:sz w:val="32"/>
          <w:szCs w:val="32"/>
        </w:rPr>
        <w:t>部分：图像伪</w:t>
      </w:r>
      <w:proofErr w:type="gramStart"/>
      <w:r w:rsidRPr="00640B84">
        <w:rPr>
          <w:rFonts w:eastAsia="仿宋_GB2312"/>
          <w:color w:val="000000"/>
          <w:sz w:val="32"/>
          <w:szCs w:val="32"/>
        </w:rPr>
        <w:t>影评价方法</w:t>
      </w:r>
      <w:proofErr w:type="gramEnd"/>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[28]YY/T 0987.4</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4</w:t>
      </w:r>
      <w:r w:rsidRPr="00640B84">
        <w:rPr>
          <w:rFonts w:eastAsia="仿宋_GB2312"/>
          <w:color w:val="000000"/>
          <w:sz w:val="32"/>
          <w:szCs w:val="32"/>
        </w:rPr>
        <w:t>部分：射频致热试验方法</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[29]YY/T 0987.5</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磁共振兼容性</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5</w:t>
      </w:r>
      <w:r w:rsidRPr="00640B84">
        <w:rPr>
          <w:rFonts w:eastAsia="仿宋_GB2312"/>
          <w:color w:val="000000"/>
          <w:sz w:val="32"/>
          <w:szCs w:val="32"/>
        </w:rPr>
        <w:t>部分：</w:t>
      </w:r>
      <w:proofErr w:type="gramStart"/>
      <w:r w:rsidRPr="00640B84">
        <w:rPr>
          <w:rFonts w:eastAsia="仿宋_GB2312"/>
          <w:color w:val="000000"/>
          <w:sz w:val="32"/>
          <w:szCs w:val="32"/>
        </w:rPr>
        <w:t>磁致扭矩</w:t>
      </w:r>
      <w:proofErr w:type="gramEnd"/>
      <w:r w:rsidRPr="00640B84">
        <w:rPr>
          <w:rFonts w:eastAsia="仿宋_GB2312"/>
          <w:color w:val="000000"/>
          <w:sz w:val="32"/>
          <w:szCs w:val="32"/>
        </w:rPr>
        <w:t>试验方法</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[30] GB/T 20944, </w:t>
      </w:r>
      <w:r w:rsidRPr="00640B84">
        <w:rPr>
          <w:rFonts w:eastAsia="仿宋_GB2312"/>
          <w:color w:val="000000"/>
          <w:sz w:val="32"/>
          <w:szCs w:val="32"/>
        </w:rPr>
        <w:t>纺织品抗菌性能评价方法</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[31] GB/T 21510, </w:t>
      </w:r>
      <w:r w:rsidRPr="00640B84">
        <w:rPr>
          <w:rFonts w:eastAsia="仿宋_GB2312"/>
          <w:color w:val="000000"/>
          <w:sz w:val="32"/>
          <w:szCs w:val="32"/>
        </w:rPr>
        <w:t>纳米无机材料抗菌性能检测方法</w:t>
      </w:r>
      <w:r w:rsidRPr="00640B84">
        <w:rPr>
          <w:rFonts w:eastAsia="仿宋_GB2312"/>
          <w:color w:val="000000"/>
          <w:sz w:val="32"/>
          <w:szCs w:val="32"/>
        </w:rPr>
        <w:t>[S].</w:t>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[32] SN/T 2399, </w:t>
      </w:r>
      <w:r w:rsidRPr="00640B84">
        <w:rPr>
          <w:rFonts w:eastAsia="仿宋_GB2312"/>
          <w:color w:val="000000"/>
          <w:sz w:val="32"/>
          <w:szCs w:val="32"/>
        </w:rPr>
        <w:t>抑菌金属材料评价方法</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[33] SN/T 3122, </w:t>
      </w:r>
      <w:r w:rsidRPr="00640B84">
        <w:rPr>
          <w:rFonts w:eastAsia="仿宋_GB2312"/>
          <w:color w:val="000000"/>
          <w:sz w:val="32"/>
          <w:szCs w:val="32"/>
        </w:rPr>
        <w:t>无机抗菌材料抗菌性能试验方法</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[34] YY/T 1477.1, </w:t>
      </w:r>
      <w:r w:rsidRPr="00640B84">
        <w:rPr>
          <w:rFonts w:eastAsia="仿宋_GB2312"/>
          <w:color w:val="000000"/>
          <w:sz w:val="32"/>
          <w:szCs w:val="32"/>
        </w:rPr>
        <w:t>接触性创面敷料性能评价用标准试验模型</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部分：评价抗菌活性的体外创面模型</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spacing w:line="520" w:lineRule="exact"/>
        <w:ind w:firstLineChars="200" w:firstLine="640"/>
        <w:rPr>
          <w:rFonts w:eastAsia="仿宋_GB2312"/>
          <w:color w:val="000000"/>
          <w:sz w:val="32"/>
          <w:szCs w:val="32"/>
        </w:rPr>
      </w:pPr>
      <w:r w:rsidRPr="00640B84">
        <w:rPr>
          <w:rFonts w:eastAsia="仿宋_GB2312"/>
          <w:color w:val="000000"/>
          <w:sz w:val="32"/>
          <w:szCs w:val="32"/>
        </w:rPr>
        <w:t xml:space="preserve">[35] WS/T 650, </w:t>
      </w:r>
      <w:r w:rsidRPr="00640B84">
        <w:rPr>
          <w:rFonts w:eastAsia="仿宋_GB2312"/>
          <w:color w:val="000000"/>
          <w:sz w:val="32"/>
          <w:szCs w:val="32"/>
        </w:rPr>
        <w:t>抗菌和抑菌效果评价方法</w:t>
      </w:r>
      <w:r w:rsidRPr="00640B84">
        <w:rPr>
          <w:rFonts w:eastAsia="仿宋_GB2312"/>
          <w:color w:val="000000"/>
          <w:sz w:val="32"/>
          <w:szCs w:val="32"/>
        </w:rPr>
        <w:t>[S].</w:t>
      </w:r>
      <w:r w:rsidRPr="00640B84">
        <w:rPr>
          <w:rFonts w:eastAsia="仿宋_GB2312"/>
          <w:color w:val="000000"/>
          <w:sz w:val="32"/>
          <w:szCs w:val="32"/>
        </w:rPr>
        <w:tab/>
      </w:r>
    </w:p>
    <w:p w:rsidR="00694061" w:rsidRPr="00640B84" w:rsidRDefault="00694061" w:rsidP="00694061">
      <w:pPr>
        <w:overflowPunct w:val="0"/>
        <w:spacing w:line="520" w:lineRule="exact"/>
        <w:rPr>
          <w:rFonts w:eastAsia="仿宋_GB2312"/>
          <w:color w:val="000000"/>
          <w:sz w:val="32"/>
          <w:szCs w:val="32"/>
        </w:rPr>
      </w:pPr>
    </w:p>
    <w:p w:rsidR="00694061" w:rsidRPr="00640B84" w:rsidRDefault="00694061" w:rsidP="00694061">
      <w:pPr>
        <w:overflowPunct w:val="0"/>
        <w:spacing w:line="520" w:lineRule="exact"/>
        <w:rPr>
          <w:rFonts w:eastAsia="仿宋_GB2312"/>
          <w:color w:val="000000"/>
          <w:sz w:val="32"/>
          <w:szCs w:val="32"/>
        </w:rPr>
      </w:pPr>
    </w:p>
    <w:p w:rsidR="00694061" w:rsidRPr="00640B84" w:rsidRDefault="00694061" w:rsidP="00694061">
      <w:pPr>
        <w:overflowPunct w:val="0"/>
        <w:spacing w:line="520" w:lineRule="exact"/>
        <w:rPr>
          <w:rFonts w:eastAsia="仿宋_GB2312"/>
          <w:color w:val="000000"/>
          <w:sz w:val="32"/>
          <w:szCs w:val="32"/>
        </w:rPr>
      </w:pPr>
    </w:p>
    <w:p w:rsidR="00BF56FD" w:rsidRPr="00694061" w:rsidRDefault="00BF56FD" w:rsidP="00694061">
      <w:bookmarkStart w:id="2" w:name="_GoBack"/>
      <w:bookmarkEnd w:id="2"/>
    </w:p>
    <w:sectPr w:rsidR="00BF56FD" w:rsidRPr="00694061" w:rsidSect="007955CA">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A3" w:rsidRDefault="002625A3">
      <w:r>
        <w:separator/>
      </w:r>
    </w:p>
  </w:endnote>
  <w:endnote w:type="continuationSeparator" w:id="0">
    <w:p w:rsidR="002625A3" w:rsidRDefault="0026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BF56FD" w:rsidRDefault="0084707E">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sidR="00456694">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94061" w:rsidRPr="00694061">
          <w:rPr>
            <w:rFonts w:ascii="Times New Roman" w:hAnsi="Times New Roman" w:cs="Times New Roman"/>
            <w:noProof/>
            <w:sz w:val="28"/>
            <w:szCs w:val="28"/>
            <w:lang w:val="zh-CN"/>
          </w:rPr>
          <w:t>20</w:t>
        </w:r>
        <w:r>
          <w:rPr>
            <w:rFonts w:ascii="Times New Roman" w:hAnsi="Times New Roman" w:cs="Times New Roman"/>
            <w:sz w:val="28"/>
            <w:szCs w:val="28"/>
          </w:rPr>
          <w:fldChar w:fldCharType="end"/>
        </w:r>
        <w:r w:rsidR="00456694">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BF56FD" w:rsidRDefault="0084707E">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sidR="00456694">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94061" w:rsidRPr="00694061">
          <w:rPr>
            <w:rFonts w:ascii="Times New Roman" w:hAnsi="Times New Roman" w:cs="Times New Roman"/>
            <w:noProof/>
            <w:sz w:val="28"/>
            <w:szCs w:val="28"/>
            <w:lang w:val="zh-CN"/>
          </w:rPr>
          <w:t>19</w:t>
        </w:r>
        <w:r>
          <w:rPr>
            <w:rFonts w:ascii="Times New Roman" w:hAnsi="Times New Roman" w:cs="Times New Roman"/>
            <w:sz w:val="28"/>
            <w:szCs w:val="28"/>
          </w:rPr>
          <w:fldChar w:fldCharType="end"/>
        </w:r>
        <w:r w:rsidR="00456694">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A3" w:rsidRDefault="002625A3">
      <w:r>
        <w:separator/>
      </w:r>
    </w:p>
  </w:footnote>
  <w:footnote w:type="continuationSeparator" w:id="0">
    <w:p w:rsidR="002625A3" w:rsidRDefault="002625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3FF8DB5"/>
    <w:multiLevelType w:val="singleLevel"/>
    <w:tmpl w:val="63FF8DB5"/>
    <w:lvl w:ilvl="0">
      <w:start w:val="1"/>
      <w:numFmt w:val="decimal"/>
      <w:suff w:val="nothing"/>
      <w:lvlText w:val="（%1）"/>
      <w:lvlJc w:val="left"/>
    </w:lvl>
  </w:abstractNum>
  <w:abstractNum w:abstractNumId="3"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74"/>
    <w:rsid w:val="00000EED"/>
    <w:rsid w:val="0000618F"/>
    <w:rsid w:val="00010350"/>
    <w:rsid w:val="00012461"/>
    <w:rsid w:val="00015340"/>
    <w:rsid w:val="00015A81"/>
    <w:rsid w:val="00016021"/>
    <w:rsid w:val="00021CC4"/>
    <w:rsid w:val="00023575"/>
    <w:rsid w:val="00023667"/>
    <w:rsid w:val="000255D1"/>
    <w:rsid w:val="00026C32"/>
    <w:rsid w:val="00027069"/>
    <w:rsid w:val="0003042C"/>
    <w:rsid w:val="00030E10"/>
    <w:rsid w:val="00037F27"/>
    <w:rsid w:val="00041927"/>
    <w:rsid w:val="000451DD"/>
    <w:rsid w:val="0004590D"/>
    <w:rsid w:val="00045E4B"/>
    <w:rsid w:val="00045F39"/>
    <w:rsid w:val="0005233B"/>
    <w:rsid w:val="000526D9"/>
    <w:rsid w:val="0005688A"/>
    <w:rsid w:val="000576EA"/>
    <w:rsid w:val="00057CC9"/>
    <w:rsid w:val="0006105F"/>
    <w:rsid w:val="000612CD"/>
    <w:rsid w:val="0006297B"/>
    <w:rsid w:val="00064168"/>
    <w:rsid w:val="000641FE"/>
    <w:rsid w:val="000647ED"/>
    <w:rsid w:val="00066823"/>
    <w:rsid w:val="00066EE6"/>
    <w:rsid w:val="000674A9"/>
    <w:rsid w:val="00070026"/>
    <w:rsid w:val="0007046D"/>
    <w:rsid w:val="0007095B"/>
    <w:rsid w:val="00072B84"/>
    <w:rsid w:val="00072BCB"/>
    <w:rsid w:val="00073E7D"/>
    <w:rsid w:val="00074B45"/>
    <w:rsid w:val="00075BB9"/>
    <w:rsid w:val="00076736"/>
    <w:rsid w:val="00076DE2"/>
    <w:rsid w:val="00081993"/>
    <w:rsid w:val="00081D87"/>
    <w:rsid w:val="0008207D"/>
    <w:rsid w:val="00083002"/>
    <w:rsid w:val="00085F2B"/>
    <w:rsid w:val="000869BF"/>
    <w:rsid w:val="00094740"/>
    <w:rsid w:val="0009494E"/>
    <w:rsid w:val="000A0B38"/>
    <w:rsid w:val="000A0E14"/>
    <w:rsid w:val="000A3766"/>
    <w:rsid w:val="000A4684"/>
    <w:rsid w:val="000A5F9C"/>
    <w:rsid w:val="000A6441"/>
    <w:rsid w:val="000A6FDD"/>
    <w:rsid w:val="000A7ABB"/>
    <w:rsid w:val="000A7AFD"/>
    <w:rsid w:val="000B150D"/>
    <w:rsid w:val="000B1E84"/>
    <w:rsid w:val="000B3DD8"/>
    <w:rsid w:val="000B495B"/>
    <w:rsid w:val="000B4EC7"/>
    <w:rsid w:val="000B4FFC"/>
    <w:rsid w:val="000B58B8"/>
    <w:rsid w:val="000B5D08"/>
    <w:rsid w:val="000B635E"/>
    <w:rsid w:val="000C003E"/>
    <w:rsid w:val="000C161C"/>
    <w:rsid w:val="000C185B"/>
    <w:rsid w:val="000C1EDF"/>
    <w:rsid w:val="000C2A37"/>
    <w:rsid w:val="000C2F46"/>
    <w:rsid w:val="000C3237"/>
    <w:rsid w:val="000C64CB"/>
    <w:rsid w:val="000D0122"/>
    <w:rsid w:val="000D1004"/>
    <w:rsid w:val="000D4EEE"/>
    <w:rsid w:val="000D6334"/>
    <w:rsid w:val="000D6477"/>
    <w:rsid w:val="000D78F5"/>
    <w:rsid w:val="000E026C"/>
    <w:rsid w:val="000E119D"/>
    <w:rsid w:val="000E2221"/>
    <w:rsid w:val="000E6C66"/>
    <w:rsid w:val="000E7483"/>
    <w:rsid w:val="000F15C8"/>
    <w:rsid w:val="000F2C81"/>
    <w:rsid w:val="000F3324"/>
    <w:rsid w:val="000F4585"/>
    <w:rsid w:val="000F46CF"/>
    <w:rsid w:val="000F4AB9"/>
    <w:rsid w:val="000F4B5E"/>
    <w:rsid w:val="000F63A7"/>
    <w:rsid w:val="000F77B8"/>
    <w:rsid w:val="00100D67"/>
    <w:rsid w:val="0010191D"/>
    <w:rsid w:val="001032DB"/>
    <w:rsid w:val="00104864"/>
    <w:rsid w:val="00105FBE"/>
    <w:rsid w:val="00106441"/>
    <w:rsid w:val="00107FF2"/>
    <w:rsid w:val="001103FF"/>
    <w:rsid w:val="001123CD"/>
    <w:rsid w:val="00116913"/>
    <w:rsid w:val="001227D3"/>
    <w:rsid w:val="0012298D"/>
    <w:rsid w:val="0012341D"/>
    <w:rsid w:val="00123473"/>
    <w:rsid w:val="001238CE"/>
    <w:rsid w:val="00127C0D"/>
    <w:rsid w:val="0013039C"/>
    <w:rsid w:val="001304E2"/>
    <w:rsid w:val="00130D31"/>
    <w:rsid w:val="00131089"/>
    <w:rsid w:val="001314C7"/>
    <w:rsid w:val="0013175D"/>
    <w:rsid w:val="00131B0F"/>
    <w:rsid w:val="001354CC"/>
    <w:rsid w:val="00135921"/>
    <w:rsid w:val="0013741C"/>
    <w:rsid w:val="00137BBA"/>
    <w:rsid w:val="00140565"/>
    <w:rsid w:val="001432FC"/>
    <w:rsid w:val="00143806"/>
    <w:rsid w:val="00143A76"/>
    <w:rsid w:val="00144620"/>
    <w:rsid w:val="00144846"/>
    <w:rsid w:val="00144936"/>
    <w:rsid w:val="00144A4A"/>
    <w:rsid w:val="00145270"/>
    <w:rsid w:val="00145B35"/>
    <w:rsid w:val="00145F1F"/>
    <w:rsid w:val="00146399"/>
    <w:rsid w:val="00150322"/>
    <w:rsid w:val="00150C44"/>
    <w:rsid w:val="00150DF7"/>
    <w:rsid w:val="0015131E"/>
    <w:rsid w:val="00151939"/>
    <w:rsid w:val="00151982"/>
    <w:rsid w:val="00153958"/>
    <w:rsid w:val="00154653"/>
    <w:rsid w:val="00154D63"/>
    <w:rsid w:val="00154EBA"/>
    <w:rsid w:val="00155777"/>
    <w:rsid w:val="00155D94"/>
    <w:rsid w:val="00160D70"/>
    <w:rsid w:val="00161381"/>
    <w:rsid w:val="00164E1C"/>
    <w:rsid w:val="001664A5"/>
    <w:rsid w:val="001678FB"/>
    <w:rsid w:val="0017105B"/>
    <w:rsid w:val="00171360"/>
    <w:rsid w:val="0017147A"/>
    <w:rsid w:val="00172A27"/>
    <w:rsid w:val="0017420E"/>
    <w:rsid w:val="00176EB2"/>
    <w:rsid w:val="001800ED"/>
    <w:rsid w:val="00180816"/>
    <w:rsid w:val="00187690"/>
    <w:rsid w:val="00190E07"/>
    <w:rsid w:val="001916BD"/>
    <w:rsid w:val="00192B09"/>
    <w:rsid w:val="00192F67"/>
    <w:rsid w:val="00193ED3"/>
    <w:rsid w:val="00194058"/>
    <w:rsid w:val="00194720"/>
    <w:rsid w:val="00194D99"/>
    <w:rsid w:val="00195BA7"/>
    <w:rsid w:val="001960A2"/>
    <w:rsid w:val="00196E1C"/>
    <w:rsid w:val="001A14BA"/>
    <w:rsid w:val="001A22A2"/>
    <w:rsid w:val="001A371E"/>
    <w:rsid w:val="001A6021"/>
    <w:rsid w:val="001A7D47"/>
    <w:rsid w:val="001A7F5B"/>
    <w:rsid w:val="001B19FE"/>
    <w:rsid w:val="001C144D"/>
    <w:rsid w:val="001C145E"/>
    <w:rsid w:val="001C1750"/>
    <w:rsid w:val="001C3C58"/>
    <w:rsid w:val="001C5D62"/>
    <w:rsid w:val="001C6206"/>
    <w:rsid w:val="001C6CAB"/>
    <w:rsid w:val="001C7A27"/>
    <w:rsid w:val="001C7E4E"/>
    <w:rsid w:val="001C7F44"/>
    <w:rsid w:val="001D12A7"/>
    <w:rsid w:val="001D4F1E"/>
    <w:rsid w:val="001D4FBE"/>
    <w:rsid w:val="001D5A2E"/>
    <w:rsid w:val="001D6F3B"/>
    <w:rsid w:val="001E03AC"/>
    <w:rsid w:val="001E04B6"/>
    <w:rsid w:val="001E0555"/>
    <w:rsid w:val="001E2EDA"/>
    <w:rsid w:val="001E45E3"/>
    <w:rsid w:val="001E55B5"/>
    <w:rsid w:val="001E5CC5"/>
    <w:rsid w:val="001E618B"/>
    <w:rsid w:val="001E6646"/>
    <w:rsid w:val="001F0EF9"/>
    <w:rsid w:val="001F28AF"/>
    <w:rsid w:val="001F34BE"/>
    <w:rsid w:val="001F4131"/>
    <w:rsid w:val="001F4E6F"/>
    <w:rsid w:val="001F5647"/>
    <w:rsid w:val="001F7A70"/>
    <w:rsid w:val="00200952"/>
    <w:rsid w:val="00200AF1"/>
    <w:rsid w:val="002064AB"/>
    <w:rsid w:val="00206D04"/>
    <w:rsid w:val="00206D39"/>
    <w:rsid w:val="002104D7"/>
    <w:rsid w:val="002129F2"/>
    <w:rsid w:val="0021458E"/>
    <w:rsid w:val="00215A20"/>
    <w:rsid w:val="0021615B"/>
    <w:rsid w:val="002165F0"/>
    <w:rsid w:val="0021667F"/>
    <w:rsid w:val="00217D47"/>
    <w:rsid w:val="00220E14"/>
    <w:rsid w:val="00222B74"/>
    <w:rsid w:val="002259CD"/>
    <w:rsid w:val="00225B53"/>
    <w:rsid w:val="00227BA4"/>
    <w:rsid w:val="00227DBC"/>
    <w:rsid w:val="00230A24"/>
    <w:rsid w:val="00232A1D"/>
    <w:rsid w:val="0023378D"/>
    <w:rsid w:val="00234831"/>
    <w:rsid w:val="00236657"/>
    <w:rsid w:val="002372C2"/>
    <w:rsid w:val="002400F5"/>
    <w:rsid w:val="00240174"/>
    <w:rsid w:val="00240D6B"/>
    <w:rsid w:val="0024161C"/>
    <w:rsid w:val="00241DE6"/>
    <w:rsid w:val="00242CA3"/>
    <w:rsid w:val="00243B92"/>
    <w:rsid w:val="00243F4B"/>
    <w:rsid w:val="00246261"/>
    <w:rsid w:val="0024690F"/>
    <w:rsid w:val="002469D3"/>
    <w:rsid w:val="00250F56"/>
    <w:rsid w:val="00254EF2"/>
    <w:rsid w:val="00255E06"/>
    <w:rsid w:val="00261680"/>
    <w:rsid w:val="002625A3"/>
    <w:rsid w:val="002631B0"/>
    <w:rsid w:val="002712C7"/>
    <w:rsid w:val="0027317D"/>
    <w:rsid w:val="0027403B"/>
    <w:rsid w:val="002749FF"/>
    <w:rsid w:val="00274BCA"/>
    <w:rsid w:val="002777A7"/>
    <w:rsid w:val="002801D9"/>
    <w:rsid w:val="00280793"/>
    <w:rsid w:val="00281913"/>
    <w:rsid w:val="00281D9C"/>
    <w:rsid w:val="00283368"/>
    <w:rsid w:val="00283DDB"/>
    <w:rsid w:val="00285DA2"/>
    <w:rsid w:val="0028658F"/>
    <w:rsid w:val="002907A6"/>
    <w:rsid w:val="002947E2"/>
    <w:rsid w:val="00294A33"/>
    <w:rsid w:val="00294AD2"/>
    <w:rsid w:val="002953EF"/>
    <w:rsid w:val="00295455"/>
    <w:rsid w:val="00295783"/>
    <w:rsid w:val="002968F2"/>
    <w:rsid w:val="00297227"/>
    <w:rsid w:val="002A289A"/>
    <w:rsid w:val="002A39DB"/>
    <w:rsid w:val="002A4729"/>
    <w:rsid w:val="002A4864"/>
    <w:rsid w:val="002A49CB"/>
    <w:rsid w:val="002A554F"/>
    <w:rsid w:val="002A750E"/>
    <w:rsid w:val="002B264E"/>
    <w:rsid w:val="002B33BB"/>
    <w:rsid w:val="002B494C"/>
    <w:rsid w:val="002B5EAD"/>
    <w:rsid w:val="002C0434"/>
    <w:rsid w:val="002C198A"/>
    <w:rsid w:val="002C29FB"/>
    <w:rsid w:val="002C462B"/>
    <w:rsid w:val="002C4A90"/>
    <w:rsid w:val="002C4C4B"/>
    <w:rsid w:val="002C700F"/>
    <w:rsid w:val="002D10E6"/>
    <w:rsid w:val="002D1798"/>
    <w:rsid w:val="002D221B"/>
    <w:rsid w:val="002D26DE"/>
    <w:rsid w:val="002D2C93"/>
    <w:rsid w:val="002D304D"/>
    <w:rsid w:val="002D3594"/>
    <w:rsid w:val="002D651F"/>
    <w:rsid w:val="002D7434"/>
    <w:rsid w:val="002E0583"/>
    <w:rsid w:val="002E3C95"/>
    <w:rsid w:val="002E517E"/>
    <w:rsid w:val="002E5448"/>
    <w:rsid w:val="002E5743"/>
    <w:rsid w:val="002E716D"/>
    <w:rsid w:val="002F162B"/>
    <w:rsid w:val="002F18E2"/>
    <w:rsid w:val="002F196E"/>
    <w:rsid w:val="002F1DB1"/>
    <w:rsid w:val="002F21D3"/>
    <w:rsid w:val="002F284D"/>
    <w:rsid w:val="002F30DD"/>
    <w:rsid w:val="002F51EE"/>
    <w:rsid w:val="002F590E"/>
    <w:rsid w:val="002F62A5"/>
    <w:rsid w:val="002F6AC5"/>
    <w:rsid w:val="002F7478"/>
    <w:rsid w:val="002F7D51"/>
    <w:rsid w:val="003018B2"/>
    <w:rsid w:val="003038C0"/>
    <w:rsid w:val="003048DB"/>
    <w:rsid w:val="00304BDF"/>
    <w:rsid w:val="00304DDD"/>
    <w:rsid w:val="003068FE"/>
    <w:rsid w:val="00307821"/>
    <w:rsid w:val="00310B46"/>
    <w:rsid w:val="00310C39"/>
    <w:rsid w:val="00312BE6"/>
    <w:rsid w:val="00312E67"/>
    <w:rsid w:val="003148A7"/>
    <w:rsid w:val="0031614A"/>
    <w:rsid w:val="00316C55"/>
    <w:rsid w:val="00317F00"/>
    <w:rsid w:val="00320793"/>
    <w:rsid w:val="00323664"/>
    <w:rsid w:val="00324A38"/>
    <w:rsid w:val="00327793"/>
    <w:rsid w:val="00330030"/>
    <w:rsid w:val="003309A2"/>
    <w:rsid w:val="003310EE"/>
    <w:rsid w:val="00331489"/>
    <w:rsid w:val="003317D7"/>
    <w:rsid w:val="00332302"/>
    <w:rsid w:val="00333A21"/>
    <w:rsid w:val="003351BE"/>
    <w:rsid w:val="00335867"/>
    <w:rsid w:val="00336884"/>
    <w:rsid w:val="00341CF5"/>
    <w:rsid w:val="0034512B"/>
    <w:rsid w:val="003458D1"/>
    <w:rsid w:val="00346130"/>
    <w:rsid w:val="00346224"/>
    <w:rsid w:val="00346241"/>
    <w:rsid w:val="00346973"/>
    <w:rsid w:val="0035220B"/>
    <w:rsid w:val="00352572"/>
    <w:rsid w:val="003545C2"/>
    <w:rsid w:val="003556DB"/>
    <w:rsid w:val="00355B92"/>
    <w:rsid w:val="00355C8C"/>
    <w:rsid w:val="00355E75"/>
    <w:rsid w:val="00355FC6"/>
    <w:rsid w:val="00362365"/>
    <w:rsid w:val="00362DB7"/>
    <w:rsid w:val="00362F7E"/>
    <w:rsid w:val="003630E9"/>
    <w:rsid w:val="003633E4"/>
    <w:rsid w:val="00363A39"/>
    <w:rsid w:val="003662DF"/>
    <w:rsid w:val="00366681"/>
    <w:rsid w:val="00366E12"/>
    <w:rsid w:val="00370089"/>
    <w:rsid w:val="003721B0"/>
    <w:rsid w:val="00373E0C"/>
    <w:rsid w:val="0037438D"/>
    <w:rsid w:val="003757C7"/>
    <w:rsid w:val="00376EB5"/>
    <w:rsid w:val="003800EB"/>
    <w:rsid w:val="003802B8"/>
    <w:rsid w:val="003802FE"/>
    <w:rsid w:val="00382316"/>
    <w:rsid w:val="00383F1F"/>
    <w:rsid w:val="00384E4C"/>
    <w:rsid w:val="00386985"/>
    <w:rsid w:val="0038776E"/>
    <w:rsid w:val="00390A0D"/>
    <w:rsid w:val="00390FF5"/>
    <w:rsid w:val="00391206"/>
    <w:rsid w:val="00393C77"/>
    <w:rsid w:val="00394393"/>
    <w:rsid w:val="0039555A"/>
    <w:rsid w:val="00396A45"/>
    <w:rsid w:val="003A1603"/>
    <w:rsid w:val="003A1B28"/>
    <w:rsid w:val="003A25CA"/>
    <w:rsid w:val="003A2E3E"/>
    <w:rsid w:val="003A3B90"/>
    <w:rsid w:val="003A42DF"/>
    <w:rsid w:val="003A616E"/>
    <w:rsid w:val="003A710D"/>
    <w:rsid w:val="003B0E4D"/>
    <w:rsid w:val="003B1C28"/>
    <w:rsid w:val="003B39D5"/>
    <w:rsid w:val="003B4D43"/>
    <w:rsid w:val="003B593E"/>
    <w:rsid w:val="003B62ED"/>
    <w:rsid w:val="003B65C4"/>
    <w:rsid w:val="003B6E85"/>
    <w:rsid w:val="003C104B"/>
    <w:rsid w:val="003C16A3"/>
    <w:rsid w:val="003C1B52"/>
    <w:rsid w:val="003C2358"/>
    <w:rsid w:val="003C2564"/>
    <w:rsid w:val="003C2A4A"/>
    <w:rsid w:val="003C2F70"/>
    <w:rsid w:val="003C60FE"/>
    <w:rsid w:val="003D03D3"/>
    <w:rsid w:val="003D0630"/>
    <w:rsid w:val="003D0701"/>
    <w:rsid w:val="003D20E8"/>
    <w:rsid w:val="003D2261"/>
    <w:rsid w:val="003D229F"/>
    <w:rsid w:val="003D4CA9"/>
    <w:rsid w:val="003D5A5F"/>
    <w:rsid w:val="003D5F26"/>
    <w:rsid w:val="003E1E1B"/>
    <w:rsid w:val="003E3C30"/>
    <w:rsid w:val="003E3FE9"/>
    <w:rsid w:val="003E4646"/>
    <w:rsid w:val="003E4B81"/>
    <w:rsid w:val="003E5150"/>
    <w:rsid w:val="003E7654"/>
    <w:rsid w:val="003F02F0"/>
    <w:rsid w:val="003F1C6A"/>
    <w:rsid w:val="003F25D3"/>
    <w:rsid w:val="003F4AE7"/>
    <w:rsid w:val="003F5251"/>
    <w:rsid w:val="003F56E6"/>
    <w:rsid w:val="003F6FAA"/>
    <w:rsid w:val="004006D0"/>
    <w:rsid w:val="00402B3A"/>
    <w:rsid w:val="00402D48"/>
    <w:rsid w:val="00405439"/>
    <w:rsid w:val="00405677"/>
    <w:rsid w:val="00406766"/>
    <w:rsid w:val="004112D4"/>
    <w:rsid w:val="00411A1A"/>
    <w:rsid w:val="00411D77"/>
    <w:rsid w:val="00412F0C"/>
    <w:rsid w:val="0041623D"/>
    <w:rsid w:val="00416738"/>
    <w:rsid w:val="0041741A"/>
    <w:rsid w:val="00417BA3"/>
    <w:rsid w:val="00420797"/>
    <w:rsid w:val="00420835"/>
    <w:rsid w:val="0042090F"/>
    <w:rsid w:val="00421B32"/>
    <w:rsid w:val="00423880"/>
    <w:rsid w:val="00423ACE"/>
    <w:rsid w:val="00424E67"/>
    <w:rsid w:val="00425D51"/>
    <w:rsid w:val="00430E5C"/>
    <w:rsid w:val="00431C15"/>
    <w:rsid w:val="00436750"/>
    <w:rsid w:val="00436A9F"/>
    <w:rsid w:val="00441DDA"/>
    <w:rsid w:val="0044300D"/>
    <w:rsid w:val="00443DC8"/>
    <w:rsid w:val="004459EA"/>
    <w:rsid w:val="00445F56"/>
    <w:rsid w:val="00446686"/>
    <w:rsid w:val="0044675E"/>
    <w:rsid w:val="00450F9D"/>
    <w:rsid w:val="00452B06"/>
    <w:rsid w:val="00453DE4"/>
    <w:rsid w:val="00454094"/>
    <w:rsid w:val="00455268"/>
    <w:rsid w:val="00456694"/>
    <w:rsid w:val="004571A3"/>
    <w:rsid w:val="004574A0"/>
    <w:rsid w:val="00462A3D"/>
    <w:rsid w:val="00462A96"/>
    <w:rsid w:val="00466C9F"/>
    <w:rsid w:val="004701DB"/>
    <w:rsid w:val="00470611"/>
    <w:rsid w:val="00473A41"/>
    <w:rsid w:val="00473DB4"/>
    <w:rsid w:val="00474594"/>
    <w:rsid w:val="00476E9F"/>
    <w:rsid w:val="00476FA5"/>
    <w:rsid w:val="00480595"/>
    <w:rsid w:val="00481444"/>
    <w:rsid w:val="00482033"/>
    <w:rsid w:val="00482652"/>
    <w:rsid w:val="004827A1"/>
    <w:rsid w:val="00484FB3"/>
    <w:rsid w:val="00485778"/>
    <w:rsid w:val="00486CFA"/>
    <w:rsid w:val="0048777B"/>
    <w:rsid w:val="00487FD4"/>
    <w:rsid w:val="00491C69"/>
    <w:rsid w:val="00493304"/>
    <w:rsid w:val="0049428C"/>
    <w:rsid w:val="0049523F"/>
    <w:rsid w:val="0049586A"/>
    <w:rsid w:val="00495ED9"/>
    <w:rsid w:val="00496002"/>
    <w:rsid w:val="0049721D"/>
    <w:rsid w:val="004972A2"/>
    <w:rsid w:val="00497C20"/>
    <w:rsid w:val="004A14EE"/>
    <w:rsid w:val="004A1825"/>
    <w:rsid w:val="004A234E"/>
    <w:rsid w:val="004A2B6F"/>
    <w:rsid w:val="004A6F5D"/>
    <w:rsid w:val="004A70F4"/>
    <w:rsid w:val="004B2790"/>
    <w:rsid w:val="004B3AB3"/>
    <w:rsid w:val="004B45AC"/>
    <w:rsid w:val="004B4BC5"/>
    <w:rsid w:val="004B54E0"/>
    <w:rsid w:val="004B5EC4"/>
    <w:rsid w:val="004B653F"/>
    <w:rsid w:val="004C026B"/>
    <w:rsid w:val="004C0971"/>
    <w:rsid w:val="004C1741"/>
    <w:rsid w:val="004C4C77"/>
    <w:rsid w:val="004C5068"/>
    <w:rsid w:val="004C5199"/>
    <w:rsid w:val="004C5BB6"/>
    <w:rsid w:val="004C5D20"/>
    <w:rsid w:val="004C68D9"/>
    <w:rsid w:val="004D05BB"/>
    <w:rsid w:val="004D269D"/>
    <w:rsid w:val="004D5432"/>
    <w:rsid w:val="004D5BC7"/>
    <w:rsid w:val="004D5CA6"/>
    <w:rsid w:val="004D5F04"/>
    <w:rsid w:val="004E106A"/>
    <w:rsid w:val="004E1A5C"/>
    <w:rsid w:val="004E4350"/>
    <w:rsid w:val="004E4A52"/>
    <w:rsid w:val="004E6D9C"/>
    <w:rsid w:val="004E7B06"/>
    <w:rsid w:val="004F2202"/>
    <w:rsid w:val="004F226C"/>
    <w:rsid w:val="004F5750"/>
    <w:rsid w:val="004F5C64"/>
    <w:rsid w:val="004F5DE8"/>
    <w:rsid w:val="004F730E"/>
    <w:rsid w:val="004F7514"/>
    <w:rsid w:val="004F768A"/>
    <w:rsid w:val="00500E6C"/>
    <w:rsid w:val="005026CC"/>
    <w:rsid w:val="0050379A"/>
    <w:rsid w:val="005037DA"/>
    <w:rsid w:val="00503950"/>
    <w:rsid w:val="00503F27"/>
    <w:rsid w:val="005051ED"/>
    <w:rsid w:val="00506D75"/>
    <w:rsid w:val="0050704A"/>
    <w:rsid w:val="00507256"/>
    <w:rsid w:val="0051105A"/>
    <w:rsid w:val="00512FD5"/>
    <w:rsid w:val="0051326A"/>
    <w:rsid w:val="0051332B"/>
    <w:rsid w:val="00515629"/>
    <w:rsid w:val="00515EA5"/>
    <w:rsid w:val="00517EC6"/>
    <w:rsid w:val="00520FF5"/>
    <w:rsid w:val="005218DF"/>
    <w:rsid w:val="00521D33"/>
    <w:rsid w:val="005230DA"/>
    <w:rsid w:val="00524584"/>
    <w:rsid w:val="00525481"/>
    <w:rsid w:val="005254F0"/>
    <w:rsid w:val="005263C2"/>
    <w:rsid w:val="00527A2A"/>
    <w:rsid w:val="00527E91"/>
    <w:rsid w:val="00531186"/>
    <w:rsid w:val="00534288"/>
    <w:rsid w:val="005406BA"/>
    <w:rsid w:val="005415B9"/>
    <w:rsid w:val="00542E61"/>
    <w:rsid w:val="0054396E"/>
    <w:rsid w:val="00544DDD"/>
    <w:rsid w:val="00546892"/>
    <w:rsid w:val="00546AF4"/>
    <w:rsid w:val="00552542"/>
    <w:rsid w:val="00554552"/>
    <w:rsid w:val="00554A01"/>
    <w:rsid w:val="00556E97"/>
    <w:rsid w:val="0056036A"/>
    <w:rsid w:val="00566652"/>
    <w:rsid w:val="005703F2"/>
    <w:rsid w:val="005705A0"/>
    <w:rsid w:val="00570EE1"/>
    <w:rsid w:val="00571D2F"/>
    <w:rsid w:val="00572147"/>
    <w:rsid w:val="0057497E"/>
    <w:rsid w:val="005807D3"/>
    <w:rsid w:val="005828ED"/>
    <w:rsid w:val="005852AF"/>
    <w:rsid w:val="00585C42"/>
    <w:rsid w:val="00585CA8"/>
    <w:rsid w:val="00587B27"/>
    <w:rsid w:val="0059372E"/>
    <w:rsid w:val="005937AF"/>
    <w:rsid w:val="00593BD7"/>
    <w:rsid w:val="005940CF"/>
    <w:rsid w:val="00594E78"/>
    <w:rsid w:val="00595B34"/>
    <w:rsid w:val="00597B5F"/>
    <w:rsid w:val="00597ECD"/>
    <w:rsid w:val="005A0750"/>
    <w:rsid w:val="005A0EB8"/>
    <w:rsid w:val="005A33E5"/>
    <w:rsid w:val="005A77D3"/>
    <w:rsid w:val="005A79CD"/>
    <w:rsid w:val="005B325C"/>
    <w:rsid w:val="005B4BC7"/>
    <w:rsid w:val="005B6E54"/>
    <w:rsid w:val="005C0E98"/>
    <w:rsid w:val="005C1F53"/>
    <w:rsid w:val="005C2C63"/>
    <w:rsid w:val="005C7095"/>
    <w:rsid w:val="005D02F3"/>
    <w:rsid w:val="005D07FD"/>
    <w:rsid w:val="005D235D"/>
    <w:rsid w:val="005E0817"/>
    <w:rsid w:val="005E19B5"/>
    <w:rsid w:val="005E2B82"/>
    <w:rsid w:val="005E4D25"/>
    <w:rsid w:val="005F09A4"/>
    <w:rsid w:val="005F1713"/>
    <w:rsid w:val="005F3442"/>
    <w:rsid w:val="006008E4"/>
    <w:rsid w:val="00601936"/>
    <w:rsid w:val="00602192"/>
    <w:rsid w:val="00602CEF"/>
    <w:rsid w:val="00603F7C"/>
    <w:rsid w:val="00604E51"/>
    <w:rsid w:val="00605453"/>
    <w:rsid w:val="00606DD5"/>
    <w:rsid w:val="006076C3"/>
    <w:rsid w:val="00607F72"/>
    <w:rsid w:val="00610384"/>
    <w:rsid w:val="00610E2E"/>
    <w:rsid w:val="00612F7D"/>
    <w:rsid w:val="00614E67"/>
    <w:rsid w:val="00615FE3"/>
    <w:rsid w:val="00616645"/>
    <w:rsid w:val="00621F78"/>
    <w:rsid w:val="0062215D"/>
    <w:rsid w:val="0062429B"/>
    <w:rsid w:val="0062496B"/>
    <w:rsid w:val="00626705"/>
    <w:rsid w:val="00627C01"/>
    <w:rsid w:val="00632565"/>
    <w:rsid w:val="0063298D"/>
    <w:rsid w:val="00634F0F"/>
    <w:rsid w:val="00636606"/>
    <w:rsid w:val="00636690"/>
    <w:rsid w:val="00641D08"/>
    <w:rsid w:val="00643F6B"/>
    <w:rsid w:val="00644FAD"/>
    <w:rsid w:val="00645D53"/>
    <w:rsid w:val="006461D5"/>
    <w:rsid w:val="00647278"/>
    <w:rsid w:val="0065589D"/>
    <w:rsid w:val="00655B5A"/>
    <w:rsid w:val="00657E34"/>
    <w:rsid w:val="00660B8D"/>
    <w:rsid w:val="00660C73"/>
    <w:rsid w:val="00664711"/>
    <w:rsid w:val="0066504D"/>
    <w:rsid w:val="006652F4"/>
    <w:rsid w:val="00665EEC"/>
    <w:rsid w:val="00674952"/>
    <w:rsid w:val="0067569A"/>
    <w:rsid w:val="00676AAD"/>
    <w:rsid w:val="00681E52"/>
    <w:rsid w:val="00681EDB"/>
    <w:rsid w:val="00682A74"/>
    <w:rsid w:val="00682E79"/>
    <w:rsid w:val="006833AB"/>
    <w:rsid w:val="0068353A"/>
    <w:rsid w:val="00683A73"/>
    <w:rsid w:val="00685953"/>
    <w:rsid w:val="00686A75"/>
    <w:rsid w:val="00690432"/>
    <w:rsid w:val="00692B69"/>
    <w:rsid w:val="00692DC1"/>
    <w:rsid w:val="00693955"/>
    <w:rsid w:val="00694061"/>
    <w:rsid w:val="006944F1"/>
    <w:rsid w:val="006945AE"/>
    <w:rsid w:val="006958DC"/>
    <w:rsid w:val="0069599C"/>
    <w:rsid w:val="00695BC1"/>
    <w:rsid w:val="00695E6D"/>
    <w:rsid w:val="006A080D"/>
    <w:rsid w:val="006A222A"/>
    <w:rsid w:val="006A37F9"/>
    <w:rsid w:val="006A4005"/>
    <w:rsid w:val="006A4106"/>
    <w:rsid w:val="006A5530"/>
    <w:rsid w:val="006A642F"/>
    <w:rsid w:val="006A6970"/>
    <w:rsid w:val="006B05B6"/>
    <w:rsid w:val="006B2CFF"/>
    <w:rsid w:val="006B3283"/>
    <w:rsid w:val="006B41E9"/>
    <w:rsid w:val="006B555D"/>
    <w:rsid w:val="006B5A01"/>
    <w:rsid w:val="006B5FE1"/>
    <w:rsid w:val="006B6C05"/>
    <w:rsid w:val="006B76EC"/>
    <w:rsid w:val="006B77A5"/>
    <w:rsid w:val="006C12A9"/>
    <w:rsid w:val="006C2A4B"/>
    <w:rsid w:val="006C3E63"/>
    <w:rsid w:val="006C48B0"/>
    <w:rsid w:val="006C60BE"/>
    <w:rsid w:val="006D06F1"/>
    <w:rsid w:val="006D2948"/>
    <w:rsid w:val="006D5799"/>
    <w:rsid w:val="006D598D"/>
    <w:rsid w:val="006D68D2"/>
    <w:rsid w:val="006D75BE"/>
    <w:rsid w:val="006E334A"/>
    <w:rsid w:val="006E4790"/>
    <w:rsid w:val="006E4B92"/>
    <w:rsid w:val="006E4F13"/>
    <w:rsid w:val="006E588C"/>
    <w:rsid w:val="006E716B"/>
    <w:rsid w:val="006E78DC"/>
    <w:rsid w:val="006F18CE"/>
    <w:rsid w:val="006F451D"/>
    <w:rsid w:val="006F5AB1"/>
    <w:rsid w:val="006F60F3"/>
    <w:rsid w:val="006F799C"/>
    <w:rsid w:val="006F7C10"/>
    <w:rsid w:val="006F7D05"/>
    <w:rsid w:val="00700300"/>
    <w:rsid w:val="00700E20"/>
    <w:rsid w:val="00701A49"/>
    <w:rsid w:val="00703619"/>
    <w:rsid w:val="0070495C"/>
    <w:rsid w:val="007064FD"/>
    <w:rsid w:val="00712386"/>
    <w:rsid w:val="007127F0"/>
    <w:rsid w:val="00712A55"/>
    <w:rsid w:val="00714452"/>
    <w:rsid w:val="0071646C"/>
    <w:rsid w:val="007170D2"/>
    <w:rsid w:val="00720980"/>
    <w:rsid w:val="0072275A"/>
    <w:rsid w:val="00725FED"/>
    <w:rsid w:val="00727459"/>
    <w:rsid w:val="00731E0F"/>
    <w:rsid w:val="007400D4"/>
    <w:rsid w:val="0074020C"/>
    <w:rsid w:val="007404F1"/>
    <w:rsid w:val="00741FAD"/>
    <w:rsid w:val="007422FA"/>
    <w:rsid w:val="00742496"/>
    <w:rsid w:val="00744D5F"/>
    <w:rsid w:val="00744E3D"/>
    <w:rsid w:val="00745246"/>
    <w:rsid w:val="007463A7"/>
    <w:rsid w:val="0075122B"/>
    <w:rsid w:val="00751EA2"/>
    <w:rsid w:val="00753C8C"/>
    <w:rsid w:val="00754503"/>
    <w:rsid w:val="007569CC"/>
    <w:rsid w:val="00757AF4"/>
    <w:rsid w:val="00760B66"/>
    <w:rsid w:val="00761101"/>
    <w:rsid w:val="0076149D"/>
    <w:rsid w:val="007624D0"/>
    <w:rsid w:val="00763C47"/>
    <w:rsid w:val="00764018"/>
    <w:rsid w:val="007643AE"/>
    <w:rsid w:val="007645D8"/>
    <w:rsid w:val="00767A73"/>
    <w:rsid w:val="007703E0"/>
    <w:rsid w:val="007708FC"/>
    <w:rsid w:val="00772D94"/>
    <w:rsid w:val="00772F2C"/>
    <w:rsid w:val="00775786"/>
    <w:rsid w:val="00775BF2"/>
    <w:rsid w:val="00784CBD"/>
    <w:rsid w:val="00785081"/>
    <w:rsid w:val="0078515C"/>
    <w:rsid w:val="00785F27"/>
    <w:rsid w:val="00790868"/>
    <w:rsid w:val="007914F2"/>
    <w:rsid w:val="007918D1"/>
    <w:rsid w:val="00793FB8"/>
    <w:rsid w:val="007955CA"/>
    <w:rsid w:val="0079677C"/>
    <w:rsid w:val="00796FCB"/>
    <w:rsid w:val="007971EF"/>
    <w:rsid w:val="007977C2"/>
    <w:rsid w:val="00797DF6"/>
    <w:rsid w:val="007A49D0"/>
    <w:rsid w:val="007A5DDC"/>
    <w:rsid w:val="007A6709"/>
    <w:rsid w:val="007B0661"/>
    <w:rsid w:val="007B12C1"/>
    <w:rsid w:val="007B13E5"/>
    <w:rsid w:val="007B14B5"/>
    <w:rsid w:val="007B4081"/>
    <w:rsid w:val="007B4CE6"/>
    <w:rsid w:val="007B5399"/>
    <w:rsid w:val="007B6A77"/>
    <w:rsid w:val="007C0D46"/>
    <w:rsid w:val="007C7084"/>
    <w:rsid w:val="007D37D7"/>
    <w:rsid w:val="007D382C"/>
    <w:rsid w:val="007D3EE6"/>
    <w:rsid w:val="007D4017"/>
    <w:rsid w:val="007D4977"/>
    <w:rsid w:val="007D4D45"/>
    <w:rsid w:val="007D4E40"/>
    <w:rsid w:val="007D5FE2"/>
    <w:rsid w:val="007D6014"/>
    <w:rsid w:val="007D760C"/>
    <w:rsid w:val="007E3259"/>
    <w:rsid w:val="007E34BC"/>
    <w:rsid w:val="007E36D5"/>
    <w:rsid w:val="007E38E0"/>
    <w:rsid w:val="007E4EFB"/>
    <w:rsid w:val="007E583C"/>
    <w:rsid w:val="007E69D6"/>
    <w:rsid w:val="007E7921"/>
    <w:rsid w:val="007F1077"/>
    <w:rsid w:val="007F235F"/>
    <w:rsid w:val="007F23C9"/>
    <w:rsid w:val="007F2DB3"/>
    <w:rsid w:val="007F5B1D"/>
    <w:rsid w:val="007F7265"/>
    <w:rsid w:val="007F750A"/>
    <w:rsid w:val="007F7DE9"/>
    <w:rsid w:val="00801778"/>
    <w:rsid w:val="008019A3"/>
    <w:rsid w:val="00803DEA"/>
    <w:rsid w:val="00804307"/>
    <w:rsid w:val="00807B21"/>
    <w:rsid w:val="00811D7D"/>
    <w:rsid w:val="0081220C"/>
    <w:rsid w:val="00815304"/>
    <w:rsid w:val="008163E4"/>
    <w:rsid w:val="0082212E"/>
    <w:rsid w:val="00822D21"/>
    <w:rsid w:val="008237F4"/>
    <w:rsid w:val="008257B3"/>
    <w:rsid w:val="00825D1F"/>
    <w:rsid w:val="008263D7"/>
    <w:rsid w:val="008265FC"/>
    <w:rsid w:val="0082713E"/>
    <w:rsid w:val="00830872"/>
    <w:rsid w:val="008321F5"/>
    <w:rsid w:val="00833750"/>
    <w:rsid w:val="00833DE5"/>
    <w:rsid w:val="00836E56"/>
    <w:rsid w:val="00837912"/>
    <w:rsid w:val="008412AE"/>
    <w:rsid w:val="00842AD4"/>
    <w:rsid w:val="00842B2B"/>
    <w:rsid w:val="00842B53"/>
    <w:rsid w:val="00843FAD"/>
    <w:rsid w:val="0084522D"/>
    <w:rsid w:val="00845F10"/>
    <w:rsid w:val="0084707E"/>
    <w:rsid w:val="00854590"/>
    <w:rsid w:val="00856479"/>
    <w:rsid w:val="00856A66"/>
    <w:rsid w:val="00856A76"/>
    <w:rsid w:val="00857332"/>
    <w:rsid w:val="0086013B"/>
    <w:rsid w:val="00862910"/>
    <w:rsid w:val="0086517D"/>
    <w:rsid w:val="008652E4"/>
    <w:rsid w:val="0087000A"/>
    <w:rsid w:val="00870D45"/>
    <w:rsid w:val="00870D7A"/>
    <w:rsid w:val="0087165E"/>
    <w:rsid w:val="00872BF0"/>
    <w:rsid w:val="00873230"/>
    <w:rsid w:val="00873243"/>
    <w:rsid w:val="008734AE"/>
    <w:rsid w:val="00876353"/>
    <w:rsid w:val="00881F9F"/>
    <w:rsid w:val="00882173"/>
    <w:rsid w:val="008846A6"/>
    <w:rsid w:val="00884D8C"/>
    <w:rsid w:val="00885097"/>
    <w:rsid w:val="00893435"/>
    <w:rsid w:val="008948E1"/>
    <w:rsid w:val="0089700B"/>
    <w:rsid w:val="00897E83"/>
    <w:rsid w:val="008A19E1"/>
    <w:rsid w:val="008A2391"/>
    <w:rsid w:val="008A2F82"/>
    <w:rsid w:val="008A31AE"/>
    <w:rsid w:val="008A616A"/>
    <w:rsid w:val="008B054F"/>
    <w:rsid w:val="008B2D9A"/>
    <w:rsid w:val="008B3050"/>
    <w:rsid w:val="008B4A5E"/>
    <w:rsid w:val="008B4C23"/>
    <w:rsid w:val="008B5FA0"/>
    <w:rsid w:val="008B7621"/>
    <w:rsid w:val="008C05FC"/>
    <w:rsid w:val="008C1726"/>
    <w:rsid w:val="008C3A9A"/>
    <w:rsid w:val="008C3E22"/>
    <w:rsid w:val="008C5A45"/>
    <w:rsid w:val="008C676C"/>
    <w:rsid w:val="008C67C3"/>
    <w:rsid w:val="008C7D44"/>
    <w:rsid w:val="008D0A1A"/>
    <w:rsid w:val="008D227D"/>
    <w:rsid w:val="008D321E"/>
    <w:rsid w:val="008D459E"/>
    <w:rsid w:val="008D5E5C"/>
    <w:rsid w:val="008D651B"/>
    <w:rsid w:val="008D6F32"/>
    <w:rsid w:val="008E11ED"/>
    <w:rsid w:val="008E1F84"/>
    <w:rsid w:val="008E2360"/>
    <w:rsid w:val="008E2F74"/>
    <w:rsid w:val="008E3646"/>
    <w:rsid w:val="008E3F47"/>
    <w:rsid w:val="008E50C4"/>
    <w:rsid w:val="008F074E"/>
    <w:rsid w:val="008F2E54"/>
    <w:rsid w:val="008F5D7B"/>
    <w:rsid w:val="00900B6E"/>
    <w:rsid w:val="00901CAC"/>
    <w:rsid w:val="00901D6D"/>
    <w:rsid w:val="009021FB"/>
    <w:rsid w:val="00902626"/>
    <w:rsid w:val="00903852"/>
    <w:rsid w:val="00904C48"/>
    <w:rsid w:val="009071E5"/>
    <w:rsid w:val="009076A4"/>
    <w:rsid w:val="00910AA0"/>
    <w:rsid w:val="00912559"/>
    <w:rsid w:val="009125AE"/>
    <w:rsid w:val="009147B1"/>
    <w:rsid w:val="00914A20"/>
    <w:rsid w:val="00920343"/>
    <w:rsid w:val="0092068B"/>
    <w:rsid w:val="00921579"/>
    <w:rsid w:val="0092255F"/>
    <w:rsid w:val="00923D46"/>
    <w:rsid w:val="00924607"/>
    <w:rsid w:val="0092564C"/>
    <w:rsid w:val="00926AFD"/>
    <w:rsid w:val="00926F45"/>
    <w:rsid w:val="00930FD7"/>
    <w:rsid w:val="0093201C"/>
    <w:rsid w:val="00932898"/>
    <w:rsid w:val="00933AAD"/>
    <w:rsid w:val="00933BD1"/>
    <w:rsid w:val="00933FF4"/>
    <w:rsid w:val="00934522"/>
    <w:rsid w:val="00934ABD"/>
    <w:rsid w:val="009352DC"/>
    <w:rsid w:val="00935495"/>
    <w:rsid w:val="00936249"/>
    <w:rsid w:val="00936387"/>
    <w:rsid w:val="00942B57"/>
    <w:rsid w:val="009430C3"/>
    <w:rsid w:val="0094390F"/>
    <w:rsid w:val="00944B40"/>
    <w:rsid w:val="00945933"/>
    <w:rsid w:val="009473B4"/>
    <w:rsid w:val="00950D88"/>
    <w:rsid w:val="00954264"/>
    <w:rsid w:val="00957795"/>
    <w:rsid w:val="00961695"/>
    <w:rsid w:val="00961AF2"/>
    <w:rsid w:val="00965A49"/>
    <w:rsid w:val="00965DEE"/>
    <w:rsid w:val="00966291"/>
    <w:rsid w:val="00970565"/>
    <w:rsid w:val="00970AE2"/>
    <w:rsid w:val="00971322"/>
    <w:rsid w:val="009731A6"/>
    <w:rsid w:val="00973FFE"/>
    <w:rsid w:val="0097419A"/>
    <w:rsid w:val="00975312"/>
    <w:rsid w:val="00984767"/>
    <w:rsid w:val="00984866"/>
    <w:rsid w:val="00986454"/>
    <w:rsid w:val="0098683D"/>
    <w:rsid w:val="00990FA4"/>
    <w:rsid w:val="00992010"/>
    <w:rsid w:val="009925A3"/>
    <w:rsid w:val="00993727"/>
    <w:rsid w:val="009943F7"/>
    <w:rsid w:val="00994708"/>
    <w:rsid w:val="00997868"/>
    <w:rsid w:val="009A0FA6"/>
    <w:rsid w:val="009A25E8"/>
    <w:rsid w:val="009A2A52"/>
    <w:rsid w:val="009A406C"/>
    <w:rsid w:val="009A4393"/>
    <w:rsid w:val="009A51E6"/>
    <w:rsid w:val="009A5660"/>
    <w:rsid w:val="009A57A8"/>
    <w:rsid w:val="009A5894"/>
    <w:rsid w:val="009A676E"/>
    <w:rsid w:val="009A7523"/>
    <w:rsid w:val="009B10B8"/>
    <w:rsid w:val="009B11DE"/>
    <w:rsid w:val="009B5124"/>
    <w:rsid w:val="009B69D3"/>
    <w:rsid w:val="009C1851"/>
    <w:rsid w:val="009C25E6"/>
    <w:rsid w:val="009C261C"/>
    <w:rsid w:val="009C30C9"/>
    <w:rsid w:val="009C381B"/>
    <w:rsid w:val="009C490F"/>
    <w:rsid w:val="009C54E9"/>
    <w:rsid w:val="009C62A1"/>
    <w:rsid w:val="009C6C5F"/>
    <w:rsid w:val="009D27F1"/>
    <w:rsid w:val="009D34C4"/>
    <w:rsid w:val="009D393F"/>
    <w:rsid w:val="009D7350"/>
    <w:rsid w:val="009D7670"/>
    <w:rsid w:val="009E2E52"/>
    <w:rsid w:val="009E37FC"/>
    <w:rsid w:val="009E4730"/>
    <w:rsid w:val="009E5923"/>
    <w:rsid w:val="009E5DF2"/>
    <w:rsid w:val="009E6021"/>
    <w:rsid w:val="009E6F8B"/>
    <w:rsid w:val="009F1545"/>
    <w:rsid w:val="009F384A"/>
    <w:rsid w:val="009F4254"/>
    <w:rsid w:val="009F4A0A"/>
    <w:rsid w:val="009F5438"/>
    <w:rsid w:val="009F552D"/>
    <w:rsid w:val="009F672E"/>
    <w:rsid w:val="009F7686"/>
    <w:rsid w:val="00A00413"/>
    <w:rsid w:val="00A00E4A"/>
    <w:rsid w:val="00A01252"/>
    <w:rsid w:val="00A02A93"/>
    <w:rsid w:val="00A03099"/>
    <w:rsid w:val="00A037FA"/>
    <w:rsid w:val="00A0775F"/>
    <w:rsid w:val="00A07B11"/>
    <w:rsid w:val="00A110CD"/>
    <w:rsid w:val="00A12809"/>
    <w:rsid w:val="00A14200"/>
    <w:rsid w:val="00A145A6"/>
    <w:rsid w:val="00A14B3A"/>
    <w:rsid w:val="00A14D65"/>
    <w:rsid w:val="00A15D2C"/>
    <w:rsid w:val="00A15ED8"/>
    <w:rsid w:val="00A175DA"/>
    <w:rsid w:val="00A17E7F"/>
    <w:rsid w:val="00A21479"/>
    <w:rsid w:val="00A21E9A"/>
    <w:rsid w:val="00A262CB"/>
    <w:rsid w:val="00A269E5"/>
    <w:rsid w:val="00A30C5A"/>
    <w:rsid w:val="00A30F57"/>
    <w:rsid w:val="00A31AC0"/>
    <w:rsid w:val="00A36731"/>
    <w:rsid w:val="00A37159"/>
    <w:rsid w:val="00A37223"/>
    <w:rsid w:val="00A374C6"/>
    <w:rsid w:val="00A409DD"/>
    <w:rsid w:val="00A40D52"/>
    <w:rsid w:val="00A433C4"/>
    <w:rsid w:val="00A4522D"/>
    <w:rsid w:val="00A5020C"/>
    <w:rsid w:val="00A51610"/>
    <w:rsid w:val="00A52E04"/>
    <w:rsid w:val="00A554D9"/>
    <w:rsid w:val="00A56977"/>
    <w:rsid w:val="00A62CBB"/>
    <w:rsid w:val="00A63D0A"/>
    <w:rsid w:val="00A6491B"/>
    <w:rsid w:val="00A650DE"/>
    <w:rsid w:val="00A66862"/>
    <w:rsid w:val="00A70955"/>
    <w:rsid w:val="00A709FA"/>
    <w:rsid w:val="00A736B7"/>
    <w:rsid w:val="00A7578D"/>
    <w:rsid w:val="00A76DBE"/>
    <w:rsid w:val="00A77A5B"/>
    <w:rsid w:val="00A81B53"/>
    <w:rsid w:val="00A8203F"/>
    <w:rsid w:val="00A82C42"/>
    <w:rsid w:val="00A82C76"/>
    <w:rsid w:val="00A84EE1"/>
    <w:rsid w:val="00A85F5F"/>
    <w:rsid w:val="00A86A75"/>
    <w:rsid w:val="00A902DB"/>
    <w:rsid w:val="00A90332"/>
    <w:rsid w:val="00A91680"/>
    <w:rsid w:val="00A92A1B"/>
    <w:rsid w:val="00A94C42"/>
    <w:rsid w:val="00A9651C"/>
    <w:rsid w:val="00AA1743"/>
    <w:rsid w:val="00AA22A5"/>
    <w:rsid w:val="00AA52C1"/>
    <w:rsid w:val="00AA68A6"/>
    <w:rsid w:val="00AB0F69"/>
    <w:rsid w:val="00AB33B0"/>
    <w:rsid w:val="00AB3785"/>
    <w:rsid w:val="00AB3F24"/>
    <w:rsid w:val="00AB5157"/>
    <w:rsid w:val="00AB5EFE"/>
    <w:rsid w:val="00AC09CC"/>
    <w:rsid w:val="00AC1344"/>
    <w:rsid w:val="00AC221F"/>
    <w:rsid w:val="00AC2CBA"/>
    <w:rsid w:val="00AC3B80"/>
    <w:rsid w:val="00AC3DFF"/>
    <w:rsid w:val="00AC545C"/>
    <w:rsid w:val="00AC6D63"/>
    <w:rsid w:val="00AD2D4F"/>
    <w:rsid w:val="00AD2E9D"/>
    <w:rsid w:val="00AD4757"/>
    <w:rsid w:val="00AD588D"/>
    <w:rsid w:val="00AD6FA8"/>
    <w:rsid w:val="00AD7010"/>
    <w:rsid w:val="00AD79F2"/>
    <w:rsid w:val="00AE0150"/>
    <w:rsid w:val="00AE3D3E"/>
    <w:rsid w:val="00AE5FA8"/>
    <w:rsid w:val="00AE641A"/>
    <w:rsid w:val="00AF0847"/>
    <w:rsid w:val="00AF0AA5"/>
    <w:rsid w:val="00AF12DE"/>
    <w:rsid w:val="00AF34BB"/>
    <w:rsid w:val="00AF3666"/>
    <w:rsid w:val="00AF4843"/>
    <w:rsid w:val="00AF495E"/>
    <w:rsid w:val="00AF5353"/>
    <w:rsid w:val="00AF5696"/>
    <w:rsid w:val="00AF632A"/>
    <w:rsid w:val="00B0092E"/>
    <w:rsid w:val="00B01F58"/>
    <w:rsid w:val="00B030E8"/>
    <w:rsid w:val="00B03655"/>
    <w:rsid w:val="00B05D95"/>
    <w:rsid w:val="00B0790F"/>
    <w:rsid w:val="00B120D1"/>
    <w:rsid w:val="00B13333"/>
    <w:rsid w:val="00B13D4F"/>
    <w:rsid w:val="00B154E5"/>
    <w:rsid w:val="00B17E3C"/>
    <w:rsid w:val="00B2091C"/>
    <w:rsid w:val="00B20BC6"/>
    <w:rsid w:val="00B216CD"/>
    <w:rsid w:val="00B21B60"/>
    <w:rsid w:val="00B21D15"/>
    <w:rsid w:val="00B22146"/>
    <w:rsid w:val="00B30449"/>
    <w:rsid w:val="00B31196"/>
    <w:rsid w:val="00B31CC8"/>
    <w:rsid w:val="00B3424E"/>
    <w:rsid w:val="00B34760"/>
    <w:rsid w:val="00B34C86"/>
    <w:rsid w:val="00B35C20"/>
    <w:rsid w:val="00B36D53"/>
    <w:rsid w:val="00B378CC"/>
    <w:rsid w:val="00B40831"/>
    <w:rsid w:val="00B409D4"/>
    <w:rsid w:val="00B41504"/>
    <w:rsid w:val="00B41872"/>
    <w:rsid w:val="00B42982"/>
    <w:rsid w:val="00B43854"/>
    <w:rsid w:val="00B461DC"/>
    <w:rsid w:val="00B50442"/>
    <w:rsid w:val="00B50679"/>
    <w:rsid w:val="00B50E89"/>
    <w:rsid w:val="00B60001"/>
    <w:rsid w:val="00B60179"/>
    <w:rsid w:val="00B6033E"/>
    <w:rsid w:val="00B613AC"/>
    <w:rsid w:val="00B61FC0"/>
    <w:rsid w:val="00B63D0C"/>
    <w:rsid w:val="00B654F7"/>
    <w:rsid w:val="00B658BB"/>
    <w:rsid w:val="00B65A30"/>
    <w:rsid w:val="00B67A15"/>
    <w:rsid w:val="00B71915"/>
    <w:rsid w:val="00B72CDC"/>
    <w:rsid w:val="00B73556"/>
    <w:rsid w:val="00B743B2"/>
    <w:rsid w:val="00B748AF"/>
    <w:rsid w:val="00B759E2"/>
    <w:rsid w:val="00B775BB"/>
    <w:rsid w:val="00B77A93"/>
    <w:rsid w:val="00B8019D"/>
    <w:rsid w:val="00B804BE"/>
    <w:rsid w:val="00B814ED"/>
    <w:rsid w:val="00B8311D"/>
    <w:rsid w:val="00B83877"/>
    <w:rsid w:val="00B839DB"/>
    <w:rsid w:val="00B84006"/>
    <w:rsid w:val="00B848DF"/>
    <w:rsid w:val="00B84B5F"/>
    <w:rsid w:val="00B85809"/>
    <w:rsid w:val="00B87544"/>
    <w:rsid w:val="00B87D8C"/>
    <w:rsid w:val="00B939D1"/>
    <w:rsid w:val="00B93B98"/>
    <w:rsid w:val="00B947CA"/>
    <w:rsid w:val="00B95D2D"/>
    <w:rsid w:val="00B96F2C"/>
    <w:rsid w:val="00B972BF"/>
    <w:rsid w:val="00B97674"/>
    <w:rsid w:val="00BA1B98"/>
    <w:rsid w:val="00BA1EFD"/>
    <w:rsid w:val="00BA26ED"/>
    <w:rsid w:val="00BA30BA"/>
    <w:rsid w:val="00BA4843"/>
    <w:rsid w:val="00BA4851"/>
    <w:rsid w:val="00BA5718"/>
    <w:rsid w:val="00BB013C"/>
    <w:rsid w:val="00BB2AD1"/>
    <w:rsid w:val="00BB4BA1"/>
    <w:rsid w:val="00BB4FC7"/>
    <w:rsid w:val="00BB543A"/>
    <w:rsid w:val="00BB718B"/>
    <w:rsid w:val="00BB7D45"/>
    <w:rsid w:val="00BC319A"/>
    <w:rsid w:val="00BC356C"/>
    <w:rsid w:val="00BC4CBE"/>
    <w:rsid w:val="00BC6BBF"/>
    <w:rsid w:val="00BD091F"/>
    <w:rsid w:val="00BD0AB9"/>
    <w:rsid w:val="00BD1223"/>
    <w:rsid w:val="00BD27CB"/>
    <w:rsid w:val="00BD28BD"/>
    <w:rsid w:val="00BD4CAF"/>
    <w:rsid w:val="00BD5CD1"/>
    <w:rsid w:val="00BD66EC"/>
    <w:rsid w:val="00BD7232"/>
    <w:rsid w:val="00BE0101"/>
    <w:rsid w:val="00BE2687"/>
    <w:rsid w:val="00BE3140"/>
    <w:rsid w:val="00BE369B"/>
    <w:rsid w:val="00BE3E3B"/>
    <w:rsid w:val="00BE53DF"/>
    <w:rsid w:val="00BE5C06"/>
    <w:rsid w:val="00BE70FF"/>
    <w:rsid w:val="00BE7A9A"/>
    <w:rsid w:val="00BE7B00"/>
    <w:rsid w:val="00BE7EA9"/>
    <w:rsid w:val="00BF0150"/>
    <w:rsid w:val="00BF3A36"/>
    <w:rsid w:val="00BF56FD"/>
    <w:rsid w:val="00BF5DFC"/>
    <w:rsid w:val="00BF6447"/>
    <w:rsid w:val="00C00536"/>
    <w:rsid w:val="00C01044"/>
    <w:rsid w:val="00C015F7"/>
    <w:rsid w:val="00C018BA"/>
    <w:rsid w:val="00C03339"/>
    <w:rsid w:val="00C03E85"/>
    <w:rsid w:val="00C11D13"/>
    <w:rsid w:val="00C1206A"/>
    <w:rsid w:val="00C21E24"/>
    <w:rsid w:val="00C23AAB"/>
    <w:rsid w:val="00C24720"/>
    <w:rsid w:val="00C25BD2"/>
    <w:rsid w:val="00C26A7A"/>
    <w:rsid w:val="00C30B21"/>
    <w:rsid w:val="00C32442"/>
    <w:rsid w:val="00C327E3"/>
    <w:rsid w:val="00C349C2"/>
    <w:rsid w:val="00C36B0C"/>
    <w:rsid w:val="00C404FC"/>
    <w:rsid w:val="00C4091D"/>
    <w:rsid w:val="00C40B11"/>
    <w:rsid w:val="00C41AF8"/>
    <w:rsid w:val="00C43078"/>
    <w:rsid w:val="00C44A4C"/>
    <w:rsid w:val="00C451AA"/>
    <w:rsid w:val="00C471E5"/>
    <w:rsid w:val="00C47381"/>
    <w:rsid w:val="00C55933"/>
    <w:rsid w:val="00C60FDD"/>
    <w:rsid w:val="00C61732"/>
    <w:rsid w:val="00C6332E"/>
    <w:rsid w:val="00C6595E"/>
    <w:rsid w:val="00C65AAA"/>
    <w:rsid w:val="00C7111D"/>
    <w:rsid w:val="00C71328"/>
    <w:rsid w:val="00C724B4"/>
    <w:rsid w:val="00C72557"/>
    <w:rsid w:val="00C7258A"/>
    <w:rsid w:val="00C7311F"/>
    <w:rsid w:val="00C7343B"/>
    <w:rsid w:val="00C7348F"/>
    <w:rsid w:val="00C73729"/>
    <w:rsid w:val="00C73C6D"/>
    <w:rsid w:val="00C7420E"/>
    <w:rsid w:val="00C74DB8"/>
    <w:rsid w:val="00C75704"/>
    <w:rsid w:val="00C7664E"/>
    <w:rsid w:val="00C76F9F"/>
    <w:rsid w:val="00C77663"/>
    <w:rsid w:val="00C77C72"/>
    <w:rsid w:val="00C81D74"/>
    <w:rsid w:val="00C824CB"/>
    <w:rsid w:val="00C82C91"/>
    <w:rsid w:val="00C83210"/>
    <w:rsid w:val="00C84D56"/>
    <w:rsid w:val="00C85F9C"/>
    <w:rsid w:val="00C872BB"/>
    <w:rsid w:val="00C8756E"/>
    <w:rsid w:val="00C87A95"/>
    <w:rsid w:val="00C87C72"/>
    <w:rsid w:val="00C91DB5"/>
    <w:rsid w:val="00C93E09"/>
    <w:rsid w:val="00C9601E"/>
    <w:rsid w:val="00C9716E"/>
    <w:rsid w:val="00CA080D"/>
    <w:rsid w:val="00CA3329"/>
    <w:rsid w:val="00CA3372"/>
    <w:rsid w:val="00CA7607"/>
    <w:rsid w:val="00CB033F"/>
    <w:rsid w:val="00CB0E44"/>
    <w:rsid w:val="00CB108B"/>
    <w:rsid w:val="00CB15E2"/>
    <w:rsid w:val="00CB16A2"/>
    <w:rsid w:val="00CB195B"/>
    <w:rsid w:val="00CB4401"/>
    <w:rsid w:val="00CB4988"/>
    <w:rsid w:val="00CB599C"/>
    <w:rsid w:val="00CC17CE"/>
    <w:rsid w:val="00CC25D5"/>
    <w:rsid w:val="00CC2772"/>
    <w:rsid w:val="00CC2D17"/>
    <w:rsid w:val="00CC2EBE"/>
    <w:rsid w:val="00CC5EAE"/>
    <w:rsid w:val="00CC71CB"/>
    <w:rsid w:val="00CD1120"/>
    <w:rsid w:val="00CD1563"/>
    <w:rsid w:val="00CD1767"/>
    <w:rsid w:val="00CD21A6"/>
    <w:rsid w:val="00CD26E3"/>
    <w:rsid w:val="00CD2D1B"/>
    <w:rsid w:val="00CD3424"/>
    <w:rsid w:val="00CD434F"/>
    <w:rsid w:val="00CD6CF2"/>
    <w:rsid w:val="00CD7899"/>
    <w:rsid w:val="00CE1B5F"/>
    <w:rsid w:val="00CE21CF"/>
    <w:rsid w:val="00CE32C0"/>
    <w:rsid w:val="00CE516F"/>
    <w:rsid w:val="00CE52E5"/>
    <w:rsid w:val="00CE624D"/>
    <w:rsid w:val="00CF0EAD"/>
    <w:rsid w:val="00CF31D5"/>
    <w:rsid w:val="00CF3869"/>
    <w:rsid w:val="00CF4320"/>
    <w:rsid w:val="00CF5671"/>
    <w:rsid w:val="00D00F52"/>
    <w:rsid w:val="00D01A5C"/>
    <w:rsid w:val="00D01CB6"/>
    <w:rsid w:val="00D028B6"/>
    <w:rsid w:val="00D02C18"/>
    <w:rsid w:val="00D02E26"/>
    <w:rsid w:val="00D032AB"/>
    <w:rsid w:val="00D06066"/>
    <w:rsid w:val="00D070D0"/>
    <w:rsid w:val="00D10023"/>
    <w:rsid w:val="00D10C10"/>
    <w:rsid w:val="00D170BC"/>
    <w:rsid w:val="00D17142"/>
    <w:rsid w:val="00D20AF6"/>
    <w:rsid w:val="00D20CB0"/>
    <w:rsid w:val="00D21ED0"/>
    <w:rsid w:val="00D22E8A"/>
    <w:rsid w:val="00D244DB"/>
    <w:rsid w:val="00D25D96"/>
    <w:rsid w:val="00D27E4E"/>
    <w:rsid w:val="00D32425"/>
    <w:rsid w:val="00D35F11"/>
    <w:rsid w:val="00D40636"/>
    <w:rsid w:val="00D44A00"/>
    <w:rsid w:val="00D46E15"/>
    <w:rsid w:val="00D50ECE"/>
    <w:rsid w:val="00D51A0C"/>
    <w:rsid w:val="00D521F7"/>
    <w:rsid w:val="00D52B02"/>
    <w:rsid w:val="00D52EC4"/>
    <w:rsid w:val="00D60948"/>
    <w:rsid w:val="00D62F72"/>
    <w:rsid w:val="00D64231"/>
    <w:rsid w:val="00D6424F"/>
    <w:rsid w:val="00D6438E"/>
    <w:rsid w:val="00D6465C"/>
    <w:rsid w:val="00D64AFF"/>
    <w:rsid w:val="00D66146"/>
    <w:rsid w:val="00D70BB1"/>
    <w:rsid w:val="00D72323"/>
    <w:rsid w:val="00D72505"/>
    <w:rsid w:val="00D72DC7"/>
    <w:rsid w:val="00D745AF"/>
    <w:rsid w:val="00D74ECE"/>
    <w:rsid w:val="00D75223"/>
    <w:rsid w:val="00D75585"/>
    <w:rsid w:val="00D760DB"/>
    <w:rsid w:val="00D80A6D"/>
    <w:rsid w:val="00D80D39"/>
    <w:rsid w:val="00D8144F"/>
    <w:rsid w:val="00D815F3"/>
    <w:rsid w:val="00D818E5"/>
    <w:rsid w:val="00D81CAF"/>
    <w:rsid w:val="00D83ABD"/>
    <w:rsid w:val="00D852C6"/>
    <w:rsid w:val="00D85416"/>
    <w:rsid w:val="00D85A30"/>
    <w:rsid w:val="00D86E80"/>
    <w:rsid w:val="00D87E98"/>
    <w:rsid w:val="00D9067A"/>
    <w:rsid w:val="00D92DFC"/>
    <w:rsid w:val="00D93635"/>
    <w:rsid w:val="00D93735"/>
    <w:rsid w:val="00D94014"/>
    <w:rsid w:val="00D94EDB"/>
    <w:rsid w:val="00D95BE3"/>
    <w:rsid w:val="00D95D0F"/>
    <w:rsid w:val="00D97610"/>
    <w:rsid w:val="00DA0390"/>
    <w:rsid w:val="00DA08C4"/>
    <w:rsid w:val="00DA0C20"/>
    <w:rsid w:val="00DA148A"/>
    <w:rsid w:val="00DA26AE"/>
    <w:rsid w:val="00DA26BA"/>
    <w:rsid w:val="00DA27DE"/>
    <w:rsid w:val="00DA30A8"/>
    <w:rsid w:val="00DA3BD0"/>
    <w:rsid w:val="00DA4E1D"/>
    <w:rsid w:val="00DA507C"/>
    <w:rsid w:val="00DA5B5D"/>
    <w:rsid w:val="00DB0698"/>
    <w:rsid w:val="00DB0BC1"/>
    <w:rsid w:val="00DB131F"/>
    <w:rsid w:val="00DB1E50"/>
    <w:rsid w:val="00DB1F6C"/>
    <w:rsid w:val="00DB30F9"/>
    <w:rsid w:val="00DB4565"/>
    <w:rsid w:val="00DB615D"/>
    <w:rsid w:val="00DB6A45"/>
    <w:rsid w:val="00DB6C01"/>
    <w:rsid w:val="00DB73CE"/>
    <w:rsid w:val="00DC00CF"/>
    <w:rsid w:val="00DC1FA4"/>
    <w:rsid w:val="00DC2467"/>
    <w:rsid w:val="00DC33AC"/>
    <w:rsid w:val="00DC3CB4"/>
    <w:rsid w:val="00DC4382"/>
    <w:rsid w:val="00DC454C"/>
    <w:rsid w:val="00DC5B3A"/>
    <w:rsid w:val="00DC6FED"/>
    <w:rsid w:val="00DC78C4"/>
    <w:rsid w:val="00DC798A"/>
    <w:rsid w:val="00DD01D6"/>
    <w:rsid w:val="00DD0BB7"/>
    <w:rsid w:val="00DD0BDD"/>
    <w:rsid w:val="00DD18CF"/>
    <w:rsid w:val="00DD27FF"/>
    <w:rsid w:val="00DD38F6"/>
    <w:rsid w:val="00DD4BE7"/>
    <w:rsid w:val="00DD532B"/>
    <w:rsid w:val="00DD5D06"/>
    <w:rsid w:val="00DD6088"/>
    <w:rsid w:val="00DD6B46"/>
    <w:rsid w:val="00DD73EB"/>
    <w:rsid w:val="00DE1383"/>
    <w:rsid w:val="00DE13C7"/>
    <w:rsid w:val="00DE1772"/>
    <w:rsid w:val="00DE1B64"/>
    <w:rsid w:val="00DE1E21"/>
    <w:rsid w:val="00DE2A78"/>
    <w:rsid w:val="00DE63B1"/>
    <w:rsid w:val="00DE6493"/>
    <w:rsid w:val="00DE6D89"/>
    <w:rsid w:val="00DE787A"/>
    <w:rsid w:val="00DF055C"/>
    <w:rsid w:val="00DF6B33"/>
    <w:rsid w:val="00DF75E9"/>
    <w:rsid w:val="00E00575"/>
    <w:rsid w:val="00E03361"/>
    <w:rsid w:val="00E035EA"/>
    <w:rsid w:val="00E03A7F"/>
    <w:rsid w:val="00E06BAF"/>
    <w:rsid w:val="00E10AE3"/>
    <w:rsid w:val="00E138F0"/>
    <w:rsid w:val="00E13908"/>
    <w:rsid w:val="00E17923"/>
    <w:rsid w:val="00E17D65"/>
    <w:rsid w:val="00E204A8"/>
    <w:rsid w:val="00E205B6"/>
    <w:rsid w:val="00E24229"/>
    <w:rsid w:val="00E246E8"/>
    <w:rsid w:val="00E26691"/>
    <w:rsid w:val="00E275E1"/>
    <w:rsid w:val="00E3055D"/>
    <w:rsid w:val="00E313FE"/>
    <w:rsid w:val="00E31E6A"/>
    <w:rsid w:val="00E32074"/>
    <w:rsid w:val="00E321F0"/>
    <w:rsid w:val="00E322BE"/>
    <w:rsid w:val="00E32936"/>
    <w:rsid w:val="00E32C38"/>
    <w:rsid w:val="00E33229"/>
    <w:rsid w:val="00E337A7"/>
    <w:rsid w:val="00E341DF"/>
    <w:rsid w:val="00E34BEA"/>
    <w:rsid w:val="00E35ED0"/>
    <w:rsid w:val="00E367D3"/>
    <w:rsid w:val="00E36A9B"/>
    <w:rsid w:val="00E37A28"/>
    <w:rsid w:val="00E37B7E"/>
    <w:rsid w:val="00E37DCA"/>
    <w:rsid w:val="00E40566"/>
    <w:rsid w:val="00E40A85"/>
    <w:rsid w:val="00E40BC3"/>
    <w:rsid w:val="00E41097"/>
    <w:rsid w:val="00E41F74"/>
    <w:rsid w:val="00E42CD0"/>
    <w:rsid w:val="00E4315E"/>
    <w:rsid w:val="00E4496C"/>
    <w:rsid w:val="00E45D9A"/>
    <w:rsid w:val="00E46C64"/>
    <w:rsid w:val="00E470D8"/>
    <w:rsid w:val="00E47977"/>
    <w:rsid w:val="00E47A8A"/>
    <w:rsid w:val="00E47D81"/>
    <w:rsid w:val="00E52CE7"/>
    <w:rsid w:val="00E5326F"/>
    <w:rsid w:val="00E54784"/>
    <w:rsid w:val="00E548C8"/>
    <w:rsid w:val="00E5503B"/>
    <w:rsid w:val="00E56E67"/>
    <w:rsid w:val="00E57BC1"/>
    <w:rsid w:val="00E6298F"/>
    <w:rsid w:val="00E64588"/>
    <w:rsid w:val="00E64DAB"/>
    <w:rsid w:val="00E65305"/>
    <w:rsid w:val="00E724F1"/>
    <w:rsid w:val="00E72B44"/>
    <w:rsid w:val="00E72E97"/>
    <w:rsid w:val="00E72EE6"/>
    <w:rsid w:val="00E743D9"/>
    <w:rsid w:val="00E76A65"/>
    <w:rsid w:val="00E76F4B"/>
    <w:rsid w:val="00E77DAE"/>
    <w:rsid w:val="00E84ECF"/>
    <w:rsid w:val="00E87B36"/>
    <w:rsid w:val="00E906E4"/>
    <w:rsid w:val="00E91A61"/>
    <w:rsid w:val="00E92B19"/>
    <w:rsid w:val="00E93F95"/>
    <w:rsid w:val="00E97623"/>
    <w:rsid w:val="00EA0C91"/>
    <w:rsid w:val="00EA10B1"/>
    <w:rsid w:val="00EA126E"/>
    <w:rsid w:val="00EA17DF"/>
    <w:rsid w:val="00EA2C68"/>
    <w:rsid w:val="00EA2D31"/>
    <w:rsid w:val="00EA3EA9"/>
    <w:rsid w:val="00EA5ACD"/>
    <w:rsid w:val="00EA69C5"/>
    <w:rsid w:val="00EB0F9B"/>
    <w:rsid w:val="00EB13A0"/>
    <w:rsid w:val="00EB3FF0"/>
    <w:rsid w:val="00EB4973"/>
    <w:rsid w:val="00EB6853"/>
    <w:rsid w:val="00EB78A6"/>
    <w:rsid w:val="00EB7ED1"/>
    <w:rsid w:val="00EC28D0"/>
    <w:rsid w:val="00EC3908"/>
    <w:rsid w:val="00EC48D5"/>
    <w:rsid w:val="00EC4DEA"/>
    <w:rsid w:val="00EC59B2"/>
    <w:rsid w:val="00EC7D4C"/>
    <w:rsid w:val="00EC7D9B"/>
    <w:rsid w:val="00ED0FBD"/>
    <w:rsid w:val="00ED1308"/>
    <w:rsid w:val="00ED15A6"/>
    <w:rsid w:val="00ED1761"/>
    <w:rsid w:val="00ED2C2F"/>
    <w:rsid w:val="00ED75DD"/>
    <w:rsid w:val="00EE025F"/>
    <w:rsid w:val="00EE2288"/>
    <w:rsid w:val="00EE35D8"/>
    <w:rsid w:val="00EE47E3"/>
    <w:rsid w:val="00EE487B"/>
    <w:rsid w:val="00EE735B"/>
    <w:rsid w:val="00EE737D"/>
    <w:rsid w:val="00EF279C"/>
    <w:rsid w:val="00EF34F6"/>
    <w:rsid w:val="00EF39E5"/>
    <w:rsid w:val="00EF4376"/>
    <w:rsid w:val="00EF490C"/>
    <w:rsid w:val="00EF6A93"/>
    <w:rsid w:val="00EF6CBB"/>
    <w:rsid w:val="00EF746E"/>
    <w:rsid w:val="00EF791A"/>
    <w:rsid w:val="00F01396"/>
    <w:rsid w:val="00F01678"/>
    <w:rsid w:val="00F021C9"/>
    <w:rsid w:val="00F0290F"/>
    <w:rsid w:val="00F03954"/>
    <w:rsid w:val="00F039CD"/>
    <w:rsid w:val="00F07878"/>
    <w:rsid w:val="00F07B5C"/>
    <w:rsid w:val="00F10481"/>
    <w:rsid w:val="00F11D92"/>
    <w:rsid w:val="00F13222"/>
    <w:rsid w:val="00F13262"/>
    <w:rsid w:val="00F1556E"/>
    <w:rsid w:val="00F1566B"/>
    <w:rsid w:val="00F16DCB"/>
    <w:rsid w:val="00F206C1"/>
    <w:rsid w:val="00F21480"/>
    <w:rsid w:val="00F2222D"/>
    <w:rsid w:val="00F22EBF"/>
    <w:rsid w:val="00F27D69"/>
    <w:rsid w:val="00F3126B"/>
    <w:rsid w:val="00F31284"/>
    <w:rsid w:val="00F322DD"/>
    <w:rsid w:val="00F33758"/>
    <w:rsid w:val="00F344A1"/>
    <w:rsid w:val="00F35166"/>
    <w:rsid w:val="00F41A67"/>
    <w:rsid w:val="00F42D84"/>
    <w:rsid w:val="00F44383"/>
    <w:rsid w:val="00F447E8"/>
    <w:rsid w:val="00F455F6"/>
    <w:rsid w:val="00F50ECF"/>
    <w:rsid w:val="00F5166B"/>
    <w:rsid w:val="00F51DF2"/>
    <w:rsid w:val="00F53746"/>
    <w:rsid w:val="00F53ED2"/>
    <w:rsid w:val="00F54A48"/>
    <w:rsid w:val="00F56AE1"/>
    <w:rsid w:val="00F57E44"/>
    <w:rsid w:val="00F6140C"/>
    <w:rsid w:val="00F621D8"/>
    <w:rsid w:val="00F63EFF"/>
    <w:rsid w:val="00F64E2E"/>
    <w:rsid w:val="00F65043"/>
    <w:rsid w:val="00F65940"/>
    <w:rsid w:val="00F668E0"/>
    <w:rsid w:val="00F7083F"/>
    <w:rsid w:val="00F70ADA"/>
    <w:rsid w:val="00F70BE4"/>
    <w:rsid w:val="00F712AD"/>
    <w:rsid w:val="00F71A19"/>
    <w:rsid w:val="00F72F31"/>
    <w:rsid w:val="00F74CFD"/>
    <w:rsid w:val="00F74F4D"/>
    <w:rsid w:val="00F77E19"/>
    <w:rsid w:val="00F824CF"/>
    <w:rsid w:val="00F84A4F"/>
    <w:rsid w:val="00F85608"/>
    <w:rsid w:val="00F90EAD"/>
    <w:rsid w:val="00F91071"/>
    <w:rsid w:val="00F94532"/>
    <w:rsid w:val="00F94710"/>
    <w:rsid w:val="00F94BAE"/>
    <w:rsid w:val="00F95828"/>
    <w:rsid w:val="00F96704"/>
    <w:rsid w:val="00F97E08"/>
    <w:rsid w:val="00FA0E4A"/>
    <w:rsid w:val="00FA1E93"/>
    <w:rsid w:val="00FA23ED"/>
    <w:rsid w:val="00FA4939"/>
    <w:rsid w:val="00FA6051"/>
    <w:rsid w:val="00FA7E6D"/>
    <w:rsid w:val="00FB0F6E"/>
    <w:rsid w:val="00FB496F"/>
    <w:rsid w:val="00FB60C9"/>
    <w:rsid w:val="00FB687F"/>
    <w:rsid w:val="00FB7631"/>
    <w:rsid w:val="00FC1B9B"/>
    <w:rsid w:val="00FC4BE9"/>
    <w:rsid w:val="00FC6B42"/>
    <w:rsid w:val="00FC6D4C"/>
    <w:rsid w:val="00FD0A38"/>
    <w:rsid w:val="00FD0B58"/>
    <w:rsid w:val="00FD2677"/>
    <w:rsid w:val="00FD324A"/>
    <w:rsid w:val="00FD3C42"/>
    <w:rsid w:val="00FD4F99"/>
    <w:rsid w:val="00FD5F17"/>
    <w:rsid w:val="00FD66ED"/>
    <w:rsid w:val="00FE0A65"/>
    <w:rsid w:val="00FE0E94"/>
    <w:rsid w:val="00FE3AE4"/>
    <w:rsid w:val="00FE418C"/>
    <w:rsid w:val="00FE4965"/>
    <w:rsid w:val="00FE59A4"/>
    <w:rsid w:val="00FE6B05"/>
    <w:rsid w:val="00FF043F"/>
    <w:rsid w:val="00FF0FD2"/>
    <w:rsid w:val="00FF34C9"/>
    <w:rsid w:val="00FF3920"/>
    <w:rsid w:val="00FF41BD"/>
    <w:rsid w:val="00FF6CBD"/>
    <w:rsid w:val="00FF762A"/>
    <w:rsid w:val="00FF769B"/>
    <w:rsid w:val="012A2A15"/>
    <w:rsid w:val="014D3CBB"/>
    <w:rsid w:val="05230B32"/>
    <w:rsid w:val="055D127A"/>
    <w:rsid w:val="06EE5133"/>
    <w:rsid w:val="08FF20F5"/>
    <w:rsid w:val="09AE1503"/>
    <w:rsid w:val="0A423ED0"/>
    <w:rsid w:val="0A7245E5"/>
    <w:rsid w:val="0A9F72EC"/>
    <w:rsid w:val="0AC307BF"/>
    <w:rsid w:val="0B393998"/>
    <w:rsid w:val="112744AF"/>
    <w:rsid w:val="114B7085"/>
    <w:rsid w:val="135D2F46"/>
    <w:rsid w:val="14230542"/>
    <w:rsid w:val="15282EEB"/>
    <w:rsid w:val="15EB7B76"/>
    <w:rsid w:val="187E4280"/>
    <w:rsid w:val="18990025"/>
    <w:rsid w:val="1A1679E2"/>
    <w:rsid w:val="1C687561"/>
    <w:rsid w:val="1E4834BB"/>
    <w:rsid w:val="1F353A26"/>
    <w:rsid w:val="21B51749"/>
    <w:rsid w:val="222529F4"/>
    <w:rsid w:val="23546723"/>
    <w:rsid w:val="236114C5"/>
    <w:rsid w:val="23BA077E"/>
    <w:rsid w:val="261E75C8"/>
    <w:rsid w:val="264E0A1F"/>
    <w:rsid w:val="26C42B90"/>
    <w:rsid w:val="299A1AA1"/>
    <w:rsid w:val="2AEB453E"/>
    <w:rsid w:val="2B7851A9"/>
    <w:rsid w:val="2C562A7E"/>
    <w:rsid w:val="2D974226"/>
    <w:rsid w:val="2DC547CE"/>
    <w:rsid w:val="2E67256E"/>
    <w:rsid w:val="2FF362DD"/>
    <w:rsid w:val="316E23ED"/>
    <w:rsid w:val="32871328"/>
    <w:rsid w:val="347A6CB8"/>
    <w:rsid w:val="35C63211"/>
    <w:rsid w:val="364714FA"/>
    <w:rsid w:val="36980BE6"/>
    <w:rsid w:val="37835533"/>
    <w:rsid w:val="39AD56C0"/>
    <w:rsid w:val="3B9D5D8C"/>
    <w:rsid w:val="3C673898"/>
    <w:rsid w:val="3CBB68B6"/>
    <w:rsid w:val="3D5C5FFE"/>
    <w:rsid w:val="43CC759E"/>
    <w:rsid w:val="459A1476"/>
    <w:rsid w:val="475B3A6A"/>
    <w:rsid w:val="47AD551A"/>
    <w:rsid w:val="47BF2299"/>
    <w:rsid w:val="4A8C58B9"/>
    <w:rsid w:val="4BB55946"/>
    <w:rsid w:val="50382B76"/>
    <w:rsid w:val="512A2711"/>
    <w:rsid w:val="534325AF"/>
    <w:rsid w:val="57DE5D64"/>
    <w:rsid w:val="5AC66104"/>
    <w:rsid w:val="5AEE0A8B"/>
    <w:rsid w:val="5BA64477"/>
    <w:rsid w:val="5C7A3536"/>
    <w:rsid w:val="5D596AFA"/>
    <w:rsid w:val="5DBD2073"/>
    <w:rsid w:val="5F0F128B"/>
    <w:rsid w:val="605E28F9"/>
    <w:rsid w:val="61367F58"/>
    <w:rsid w:val="63A94A4A"/>
    <w:rsid w:val="646E6D87"/>
    <w:rsid w:val="64E56C81"/>
    <w:rsid w:val="651F3CA9"/>
    <w:rsid w:val="667217E9"/>
    <w:rsid w:val="67074BD7"/>
    <w:rsid w:val="6A8E6D87"/>
    <w:rsid w:val="6AC83351"/>
    <w:rsid w:val="6BBA0C00"/>
    <w:rsid w:val="6C481109"/>
    <w:rsid w:val="6C6A3085"/>
    <w:rsid w:val="6CE9332E"/>
    <w:rsid w:val="6E3E1B5D"/>
    <w:rsid w:val="6E530707"/>
    <w:rsid w:val="6F5846CE"/>
    <w:rsid w:val="70707341"/>
    <w:rsid w:val="70EA6067"/>
    <w:rsid w:val="734250E9"/>
    <w:rsid w:val="77544948"/>
    <w:rsid w:val="77BE0EBC"/>
    <w:rsid w:val="7959379F"/>
    <w:rsid w:val="79DF0EB5"/>
    <w:rsid w:val="7A6E1C78"/>
    <w:rsid w:val="7DE160DF"/>
    <w:rsid w:val="7E9365BC"/>
    <w:rsid w:val="7F4E2674"/>
    <w:rsid w:val="7FAE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027092-0E0D-46B4-A43A-DE1AFE30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4707E"/>
    <w:pPr>
      <w:widowControl w:val="0"/>
      <w:jc w:val="both"/>
    </w:pPr>
    <w:rPr>
      <w:kern w:val="2"/>
      <w:sz w:val="21"/>
      <w:szCs w:val="24"/>
    </w:rPr>
  </w:style>
  <w:style w:type="paragraph" w:styleId="2">
    <w:name w:val="heading 2"/>
    <w:basedOn w:val="a4"/>
    <w:next w:val="a4"/>
    <w:link w:val="20"/>
    <w:uiPriority w:val="9"/>
    <w:semiHidden/>
    <w:unhideWhenUsed/>
    <w:qFormat/>
    <w:rsid w:val="0084707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84707E"/>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unhideWhenUsed/>
    <w:qFormat/>
    <w:rsid w:val="0084707E"/>
    <w:pPr>
      <w:jc w:val="left"/>
    </w:pPr>
    <w:rPr>
      <w:rFonts w:ascii="Calibri" w:hAnsi="Calibri" w:cs="Calibri"/>
      <w:szCs w:val="21"/>
    </w:rPr>
  </w:style>
  <w:style w:type="paragraph" w:styleId="aa">
    <w:name w:val="Plain Text"/>
    <w:basedOn w:val="a4"/>
    <w:link w:val="ab"/>
    <w:uiPriority w:val="99"/>
    <w:unhideWhenUsed/>
    <w:qFormat/>
    <w:rsid w:val="0084707E"/>
    <w:rPr>
      <w:rFonts w:ascii="宋体" w:hAnsi="Courier New"/>
      <w:szCs w:val="21"/>
    </w:rPr>
  </w:style>
  <w:style w:type="paragraph" w:styleId="ac">
    <w:name w:val="Date"/>
    <w:basedOn w:val="a4"/>
    <w:next w:val="a4"/>
    <w:link w:val="ad"/>
    <w:uiPriority w:val="99"/>
    <w:semiHidden/>
    <w:unhideWhenUsed/>
    <w:qFormat/>
    <w:rsid w:val="0084707E"/>
    <w:pPr>
      <w:ind w:leftChars="2500" w:left="100"/>
    </w:pPr>
  </w:style>
  <w:style w:type="paragraph" w:styleId="ae">
    <w:name w:val="Balloon Text"/>
    <w:basedOn w:val="a4"/>
    <w:link w:val="af"/>
    <w:uiPriority w:val="99"/>
    <w:semiHidden/>
    <w:unhideWhenUsed/>
    <w:qFormat/>
    <w:rsid w:val="0084707E"/>
    <w:rPr>
      <w:sz w:val="18"/>
      <w:szCs w:val="18"/>
    </w:rPr>
  </w:style>
  <w:style w:type="paragraph" w:styleId="af0">
    <w:name w:val="footer"/>
    <w:basedOn w:val="a4"/>
    <w:link w:val="af1"/>
    <w:uiPriority w:val="99"/>
    <w:unhideWhenUsed/>
    <w:qFormat/>
    <w:rsid w:val="0084707E"/>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rsid w:val="008470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sid w:val="0084707E"/>
    <w:rPr>
      <w:rFonts w:ascii="Times New Roman" w:hAnsi="Times New Roman" w:cs="Times New Roman"/>
      <w:b/>
      <w:bCs/>
      <w:szCs w:val="24"/>
    </w:rPr>
  </w:style>
  <w:style w:type="table" w:styleId="af6">
    <w:name w:val="Table Grid"/>
    <w:basedOn w:val="a6"/>
    <w:uiPriority w:val="39"/>
    <w:qFormat/>
    <w:rsid w:val="0084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5"/>
    <w:uiPriority w:val="99"/>
    <w:semiHidden/>
    <w:unhideWhenUsed/>
    <w:qFormat/>
    <w:rsid w:val="0084707E"/>
    <w:rPr>
      <w:rFonts w:ascii="Tahoma" w:eastAsia="Tahoma" w:hAnsi="Tahoma" w:cs="Tahoma" w:hint="default"/>
      <w:color w:val="3D7CB1"/>
      <w:u w:val="none"/>
    </w:rPr>
  </w:style>
  <w:style w:type="character" w:styleId="af8">
    <w:name w:val="line number"/>
    <w:basedOn w:val="a5"/>
    <w:uiPriority w:val="99"/>
    <w:semiHidden/>
    <w:unhideWhenUsed/>
    <w:qFormat/>
    <w:rsid w:val="0084707E"/>
  </w:style>
  <w:style w:type="character" w:styleId="af9">
    <w:name w:val="Hyperlink"/>
    <w:basedOn w:val="a5"/>
    <w:uiPriority w:val="99"/>
    <w:semiHidden/>
    <w:unhideWhenUsed/>
    <w:qFormat/>
    <w:rsid w:val="0084707E"/>
    <w:rPr>
      <w:rFonts w:ascii="Tahoma" w:eastAsia="Tahoma" w:hAnsi="Tahoma" w:cs="Tahoma" w:hint="eastAsia"/>
      <w:color w:val="003399"/>
      <w:u w:val="none"/>
    </w:rPr>
  </w:style>
  <w:style w:type="character" w:styleId="afa">
    <w:name w:val="annotation reference"/>
    <w:basedOn w:val="a5"/>
    <w:uiPriority w:val="99"/>
    <w:semiHidden/>
    <w:unhideWhenUsed/>
    <w:qFormat/>
    <w:rsid w:val="0084707E"/>
    <w:rPr>
      <w:sz w:val="21"/>
      <w:szCs w:val="21"/>
    </w:rPr>
  </w:style>
  <w:style w:type="character" w:customStyle="1" w:styleId="af3">
    <w:name w:val="页眉 字符"/>
    <w:basedOn w:val="a5"/>
    <w:link w:val="af2"/>
    <w:uiPriority w:val="99"/>
    <w:qFormat/>
    <w:rsid w:val="0084707E"/>
    <w:rPr>
      <w:sz w:val="18"/>
      <w:szCs w:val="18"/>
    </w:rPr>
  </w:style>
  <w:style w:type="character" w:customStyle="1" w:styleId="af1">
    <w:name w:val="页脚 字符"/>
    <w:basedOn w:val="a5"/>
    <w:link w:val="af0"/>
    <w:uiPriority w:val="99"/>
    <w:qFormat/>
    <w:rsid w:val="0084707E"/>
    <w:rPr>
      <w:sz w:val="18"/>
      <w:szCs w:val="18"/>
    </w:rPr>
  </w:style>
  <w:style w:type="paragraph" w:styleId="afb">
    <w:name w:val="List Paragraph"/>
    <w:basedOn w:val="a4"/>
    <w:uiPriority w:val="34"/>
    <w:qFormat/>
    <w:rsid w:val="0084707E"/>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sid w:val="0084707E"/>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84707E"/>
    <w:rPr>
      <w:rFonts w:ascii="Calibri" w:eastAsia="宋体" w:hAnsi="Calibri" w:cs="Calibri"/>
      <w:b/>
      <w:bCs/>
      <w:sz w:val="32"/>
      <w:szCs w:val="32"/>
    </w:rPr>
  </w:style>
  <w:style w:type="character" w:customStyle="1" w:styleId="a9">
    <w:name w:val="批注文字 字符"/>
    <w:basedOn w:val="a5"/>
    <w:link w:val="a8"/>
    <w:uiPriority w:val="99"/>
    <w:qFormat/>
    <w:rsid w:val="0084707E"/>
    <w:rPr>
      <w:rFonts w:ascii="Calibri" w:eastAsia="宋体" w:hAnsi="Calibri" w:cs="Calibri"/>
      <w:szCs w:val="21"/>
    </w:rPr>
  </w:style>
  <w:style w:type="paragraph" w:customStyle="1" w:styleId="Default">
    <w:name w:val="Default"/>
    <w:qFormat/>
    <w:rsid w:val="0084707E"/>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5"/>
    <w:link w:val="2"/>
    <w:uiPriority w:val="9"/>
    <w:semiHidden/>
    <w:qFormat/>
    <w:rsid w:val="0084707E"/>
    <w:rPr>
      <w:rFonts w:asciiTheme="majorHAnsi" w:eastAsiaTheme="majorEastAsia" w:hAnsiTheme="majorHAnsi" w:cstheme="majorBidi"/>
      <w:b/>
      <w:bCs/>
      <w:sz w:val="32"/>
      <w:szCs w:val="32"/>
    </w:rPr>
  </w:style>
  <w:style w:type="paragraph" w:customStyle="1" w:styleId="a0">
    <w:name w:val="一级条标题"/>
    <w:next w:val="a4"/>
    <w:qFormat/>
    <w:rsid w:val="0084707E"/>
    <w:pPr>
      <w:numPr>
        <w:ilvl w:val="1"/>
        <w:numId w:val="1"/>
      </w:numPr>
      <w:spacing w:beforeLines="50" w:afterLines="50"/>
      <w:outlineLvl w:val="2"/>
    </w:pPr>
    <w:rPr>
      <w:rFonts w:ascii="黑体" w:eastAsia="黑体"/>
      <w:sz w:val="21"/>
      <w:szCs w:val="21"/>
    </w:rPr>
  </w:style>
  <w:style w:type="paragraph" w:customStyle="1" w:styleId="a">
    <w:name w:val="章标题"/>
    <w:next w:val="a4"/>
    <w:qFormat/>
    <w:rsid w:val="0084707E"/>
    <w:pPr>
      <w:numPr>
        <w:numId w:val="1"/>
      </w:numPr>
      <w:spacing w:beforeLines="100" w:afterLines="100"/>
      <w:ind w:left="0"/>
      <w:jc w:val="both"/>
      <w:outlineLvl w:val="1"/>
    </w:pPr>
    <w:rPr>
      <w:rFonts w:ascii="黑体" w:eastAsia="黑体"/>
      <w:sz w:val="21"/>
    </w:rPr>
  </w:style>
  <w:style w:type="paragraph" w:customStyle="1" w:styleId="a1">
    <w:name w:val="二级条标题"/>
    <w:basedOn w:val="a0"/>
    <w:next w:val="a4"/>
    <w:qFormat/>
    <w:rsid w:val="0084707E"/>
    <w:pPr>
      <w:numPr>
        <w:ilvl w:val="2"/>
      </w:numPr>
      <w:spacing w:before="50" w:after="50"/>
      <w:outlineLvl w:val="3"/>
    </w:pPr>
  </w:style>
  <w:style w:type="paragraph" w:customStyle="1" w:styleId="a2">
    <w:name w:val="四级条标题"/>
    <w:basedOn w:val="a4"/>
    <w:next w:val="a4"/>
    <w:qFormat/>
    <w:rsid w:val="0084707E"/>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84707E"/>
    <w:pPr>
      <w:numPr>
        <w:ilvl w:val="5"/>
      </w:numPr>
      <w:outlineLvl w:val="6"/>
    </w:pPr>
  </w:style>
  <w:style w:type="paragraph" w:customStyle="1" w:styleId="1">
    <w:name w:val="列出段落1"/>
    <w:basedOn w:val="a4"/>
    <w:uiPriority w:val="34"/>
    <w:qFormat/>
    <w:rsid w:val="0084707E"/>
    <w:pPr>
      <w:ind w:firstLineChars="200" w:firstLine="420"/>
    </w:pPr>
    <w:rPr>
      <w:szCs w:val="20"/>
    </w:rPr>
  </w:style>
  <w:style w:type="character" w:customStyle="1" w:styleId="af5">
    <w:name w:val="批注主题 字符"/>
    <w:basedOn w:val="a9"/>
    <w:link w:val="af4"/>
    <w:uiPriority w:val="99"/>
    <w:semiHidden/>
    <w:qFormat/>
    <w:rsid w:val="0084707E"/>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sid w:val="0084707E"/>
    <w:rPr>
      <w:rFonts w:ascii="宋体" w:eastAsia="宋体" w:hAnsi="Courier New" w:cs="Times New Roman"/>
      <w:kern w:val="2"/>
      <w:sz w:val="21"/>
      <w:szCs w:val="21"/>
    </w:rPr>
  </w:style>
  <w:style w:type="paragraph" w:customStyle="1" w:styleId="10">
    <w:name w:val="修订1"/>
    <w:hidden/>
    <w:uiPriority w:val="99"/>
    <w:semiHidden/>
    <w:qFormat/>
    <w:rsid w:val="0084707E"/>
    <w:rPr>
      <w:kern w:val="2"/>
      <w:sz w:val="21"/>
      <w:szCs w:val="24"/>
    </w:rPr>
  </w:style>
  <w:style w:type="character" w:customStyle="1" w:styleId="ad">
    <w:name w:val="日期 字符"/>
    <w:basedOn w:val="a5"/>
    <w:link w:val="ac"/>
    <w:uiPriority w:val="99"/>
    <w:semiHidden/>
    <w:qFormat/>
    <w:rsid w:val="0084707E"/>
    <w:rPr>
      <w:rFonts w:ascii="Times New Roman" w:eastAsia="宋体" w:hAnsi="Times New Roman" w:cs="Times New Roman"/>
      <w:kern w:val="2"/>
      <w:sz w:val="21"/>
      <w:szCs w:val="24"/>
    </w:rPr>
  </w:style>
  <w:style w:type="paragraph" w:customStyle="1" w:styleId="21">
    <w:name w:val="修订2"/>
    <w:hidden/>
    <w:uiPriority w:val="99"/>
    <w:semiHidden/>
    <w:qFormat/>
    <w:rsid w:val="0084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61EAB-7FC7-45FD-98FD-6EA89045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2080</Words>
  <Characters>11862</Characters>
  <Application>Microsoft Office Word</Application>
  <DocSecurity>0</DocSecurity>
  <Lines>98</Lines>
  <Paragraphs>27</Paragraphs>
  <ScaleCrop>false</ScaleCrop>
  <Company>神州网信技术有限公司</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办公室发文</cp:lastModifiedBy>
  <cp:revision>14</cp:revision>
  <cp:lastPrinted>2022-11-29T13:07:00Z</cp:lastPrinted>
  <dcterms:created xsi:type="dcterms:W3CDTF">2025-01-22T01:41:00Z</dcterms:created>
  <dcterms:modified xsi:type="dcterms:W3CDTF">2025-04-14T08:23:00Z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