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3F4EB">
      <w:pPr>
        <w:spacing w:beforeLines="0" w:line="590" w:lineRule="exact"/>
        <w:ind w:firstLine="0" w:firstLineChars="0"/>
        <w:jc w:val="center"/>
        <w:rPr>
          <w:rFonts w:eastAsia="方正小标宋简体"/>
          <w:sz w:val="44"/>
          <w:szCs w:val="44"/>
        </w:rPr>
      </w:pPr>
      <w:r>
        <w:rPr>
          <w:rFonts w:hint="eastAsia" w:eastAsia="方正小标宋简体"/>
          <w:color w:val="000000"/>
          <w:sz w:val="44"/>
          <w:szCs w:val="44"/>
          <w:lang w:eastAsia="zh-CN"/>
        </w:rPr>
        <w:t>含光源的</w:t>
      </w:r>
      <w:r>
        <w:rPr>
          <w:rFonts w:eastAsia="方正小标宋简体"/>
          <w:sz w:val="44"/>
          <w:szCs w:val="44"/>
        </w:rPr>
        <w:t>近视控制、弱视治疗类医疗器械</w:t>
      </w:r>
    </w:p>
    <w:p w14:paraId="0F246459">
      <w:pPr>
        <w:spacing w:beforeLines="0" w:line="590" w:lineRule="exact"/>
        <w:ind w:firstLine="0" w:firstLineChars="0"/>
        <w:jc w:val="center"/>
        <w:rPr>
          <w:rFonts w:eastAsia="方正小标宋简体"/>
          <w:sz w:val="44"/>
          <w:szCs w:val="44"/>
        </w:rPr>
      </w:pPr>
      <w:r>
        <w:rPr>
          <w:rFonts w:eastAsia="方正小标宋简体"/>
          <w:sz w:val="44"/>
          <w:szCs w:val="44"/>
        </w:rPr>
        <w:t>产品分类界定指导原则</w:t>
      </w:r>
    </w:p>
    <w:p w14:paraId="17BDDCC5">
      <w:pPr>
        <w:spacing w:beforeLines="0" w:line="590" w:lineRule="exact"/>
        <w:ind w:firstLine="640" w:firstLineChars="200"/>
        <w:rPr>
          <w:rFonts w:eastAsia="黑体"/>
          <w:sz w:val="32"/>
          <w:szCs w:val="32"/>
        </w:rPr>
      </w:pPr>
    </w:p>
    <w:p w14:paraId="01CFC774">
      <w:pPr>
        <w:spacing w:beforeLines="0" w:line="590" w:lineRule="exact"/>
        <w:ind w:firstLine="640" w:firstLineChars="200"/>
        <w:rPr>
          <w:rFonts w:eastAsia="黑体"/>
          <w:sz w:val="32"/>
          <w:szCs w:val="32"/>
        </w:rPr>
      </w:pPr>
      <w:r>
        <w:rPr>
          <w:rFonts w:eastAsia="黑体"/>
          <w:sz w:val="32"/>
          <w:szCs w:val="32"/>
        </w:rPr>
        <w:t>一、目的</w:t>
      </w:r>
    </w:p>
    <w:p w14:paraId="66580F1F">
      <w:pPr>
        <w:spacing w:beforeLines="0" w:line="590" w:lineRule="exact"/>
        <w:ind w:firstLine="640" w:firstLineChars="200"/>
        <w:rPr>
          <w:rFonts w:eastAsia="仿宋_GB2312"/>
          <w:sz w:val="32"/>
          <w:szCs w:val="32"/>
        </w:rPr>
      </w:pPr>
      <w:r>
        <w:rPr>
          <w:rFonts w:eastAsia="仿宋_GB2312"/>
          <w:sz w:val="32"/>
          <w:szCs w:val="32"/>
        </w:rPr>
        <w:t>为规范</w:t>
      </w:r>
      <w:r>
        <w:rPr>
          <w:rFonts w:hint="default" w:eastAsia="仿宋_GB2312" w:cs="Times New Roman"/>
          <w:color w:val="000000"/>
          <w:sz w:val="32"/>
          <w:szCs w:val="32"/>
          <w:lang w:eastAsia="zh-CN"/>
        </w:rPr>
        <w:t>含光源的</w:t>
      </w:r>
      <w:r>
        <w:rPr>
          <w:rFonts w:eastAsia="仿宋_GB2312"/>
          <w:sz w:val="32"/>
          <w:szCs w:val="32"/>
        </w:rPr>
        <w:t>近视控制、弱视治疗类医疗器械产品的管理属性和管理类别判定，根据《医疗器械监督管理条例》《医疗器械分类规则》《医疗器械分类目录》等制定本指导原则。</w:t>
      </w:r>
    </w:p>
    <w:p w14:paraId="094A4123">
      <w:pPr>
        <w:spacing w:beforeLines="0" w:line="590" w:lineRule="exact"/>
        <w:ind w:firstLine="640" w:firstLineChars="200"/>
        <w:rPr>
          <w:rFonts w:eastAsia="黑体"/>
          <w:sz w:val="32"/>
          <w:szCs w:val="32"/>
        </w:rPr>
      </w:pPr>
      <w:r>
        <w:rPr>
          <w:rFonts w:eastAsia="黑体"/>
          <w:sz w:val="32"/>
          <w:szCs w:val="32"/>
        </w:rPr>
        <w:t>二、范围</w:t>
      </w:r>
    </w:p>
    <w:p w14:paraId="573F194C">
      <w:pPr>
        <w:spacing w:beforeLines="0" w:line="590" w:lineRule="exact"/>
        <w:ind w:firstLine="640" w:firstLineChars="200"/>
        <w:rPr>
          <w:rFonts w:eastAsia="仿宋_GB2312"/>
          <w:sz w:val="32"/>
          <w:szCs w:val="32"/>
        </w:rPr>
      </w:pPr>
      <w:r>
        <w:rPr>
          <w:rFonts w:eastAsia="仿宋_GB2312"/>
          <w:sz w:val="32"/>
          <w:szCs w:val="32"/>
        </w:rPr>
        <w:t>本指导原则中的</w:t>
      </w:r>
      <w:r>
        <w:rPr>
          <w:rFonts w:hint="default" w:eastAsia="仿宋_GB2312" w:cs="Times New Roman"/>
          <w:sz w:val="32"/>
          <w:szCs w:val="32"/>
          <w:lang w:eastAsia="zh-CN"/>
        </w:rPr>
        <w:t>含光源的</w:t>
      </w:r>
      <w:r>
        <w:rPr>
          <w:rFonts w:eastAsia="仿宋_GB2312"/>
          <w:sz w:val="32"/>
          <w:szCs w:val="32"/>
        </w:rPr>
        <w:t>近视控制、弱视治疗类医疗器械产品是指符合《医疗器械监督管理条例》中医疗器械的定义，含有光源且通过光源照射眼睛，用于近视控制、弱视治疗的产品（包括通过训练达到上述目的的产品）。</w:t>
      </w:r>
    </w:p>
    <w:p w14:paraId="1D61B984">
      <w:pPr>
        <w:spacing w:beforeLines="0" w:line="590" w:lineRule="exact"/>
        <w:ind w:firstLine="640" w:firstLineChars="200"/>
        <w:rPr>
          <w:rFonts w:eastAsia="仿宋_GB2312"/>
          <w:sz w:val="32"/>
          <w:szCs w:val="32"/>
        </w:rPr>
      </w:pPr>
      <w:r>
        <w:rPr>
          <w:rFonts w:eastAsia="仿宋_GB2312"/>
          <w:sz w:val="32"/>
          <w:szCs w:val="32"/>
        </w:rPr>
        <w:t>本指导原则不适用于验光设备和器具、视功能检查设备和器具、眼科测量诊断设备和器具、眼科激光手术治疗设备、眼内照明设备和器具、助视器</w:t>
      </w:r>
      <w:r>
        <w:rPr>
          <w:rFonts w:hint="eastAsia" w:eastAsia="仿宋_GB2312"/>
          <w:sz w:val="32"/>
          <w:szCs w:val="32"/>
        </w:rPr>
        <w:t>、</w:t>
      </w:r>
      <w:r>
        <w:rPr>
          <w:rFonts w:eastAsia="仿宋_GB2312"/>
          <w:sz w:val="32"/>
          <w:szCs w:val="32"/>
        </w:rPr>
        <w:t>接触镜</w:t>
      </w:r>
      <w:r>
        <w:rPr>
          <w:rFonts w:hint="eastAsia" w:eastAsia="仿宋_GB2312"/>
          <w:sz w:val="32"/>
          <w:szCs w:val="32"/>
        </w:rPr>
        <w:t>、近视控制（含训练）类独立软件和弱视治疗（含训练）类独立软件</w:t>
      </w:r>
      <w:r>
        <w:rPr>
          <w:rFonts w:eastAsia="仿宋_GB2312"/>
          <w:sz w:val="32"/>
          <w:szCs w:val="32"/>
        </w:rPr>
        <w:t>产品。</w:t>
      </w:r>
    </w:p>
    <w:p w14:paraId="0A67AC60">
      <w:pPr>
        <w:spacing w:beforeLines="0" w:line="590" w:lineRule="exact"/>
        <w:ind w:firstLine="640" w:firstLineChars="200"/>
        <w:rPr>
          <w:rFonts w:eastAsia="黑体"/>
          <w:sz w:val="32"/>
          <w:szCs w:val="32"/>
        </w:rPr>
      </w:pPr>
      <w:r>
        <w:rPr>
          <w:rFonts w:eastAsia="黑体"/>
          <w:sz w:val="32"/>
          <w:szCs w:val="32"/>
        </w:rPr>
        <w:t>三、管理属性界定</w:t>
      </w:r>
    </w:p>
    <w:p w14:paraId="101BC360">
      <w:pPr>
        <w:spacing w:beforeLines="0" w:line="590" w:lineRule="exact"/>
        <w:ind w:firstLine="640" w:firstLineChars="200"/>
        <w:rPr>
          <w:rFonts w:eastAsia="黑体"/>
          <w:sz w:val="32"/>
          <w:szCs w:val="32"/>
        </w:rPr>
      </w:pPr>
      <w:r>
        <w:rPr>
          <w:rFonts w:hint="default" w:eastAsia="仿宋_GB2312" w:cs="Times New Roman"/>
          <w:sz w:val="32"/>
          <w:szCs w:val="32"/>
          <w:lang w:eastAsia="zh-CN"/>
        </w:rPr>
        <w:t>含光源的</w:t>
      </w:r>
      <w:r>
        <w:rPr>
          <w:rFonts w:eastAsia="仿宋_GB2312"/>
          <w:sz w:val="32"/>
          <w:szCs w:val="32"/>
        </w:rPr>
        <w:t>近视控制、弱视治疗类医疗器械产品的管理属性应当依据产品预期用途、作用机理等进行综合判定。</w:t>
      </w:r>
    </w:p>
    <w:p w14:paraId="31DC7B56">
      <w:pPr>
        <w:spacing w:beforeLines="0" w:line="590" w:lineRule="exact"/>
        <w:ind w:firstLine="640" w:firstLineChars="200"/>
        <w:rPr>
          <w:rFonts w:eastAsia="黑体"/>
          <w:sz w:val="32"/>
          <w:szCs w:val="32"/>
        </w:rPr>
      </w:pPr>
      <w:r>
        <w:rPr>
          <w:rFonts w:eastAsia="仿宋_GB2312"/>
          <w:sz w:val="32"/>
          <w:szCs w:val="32"/>
        </w:rPr>
        <w:t>对于其他含有光源并使用其发出的光照射眼睛达到预期目的产品，如产品不符合《医疗器械监督管理条例》中医疗器械的定义，则不作为医疗器械管理</w:t>
      </w:r>
      <w:r>
        <w:rPr>
          <w:rFonts w:hint="eastAsia" w:eastAsia="仿宋_GB2312"/>
          <w:sz w:val="32"/>
          <w:szCs w:val="32"/>
        </w:rPr>
        <w:t>。</w:t>
      </w:r>
      <w:r>
        <w:rPr>
          <w:rFonts w:eastAsia="仿宋_GB2312"/>
          <w:sz w:val="32"/>
          <w:szCs w:val="32"/>
        </w:rPr>
        <w:t>该类产品宣称的预期用途应明确写明“不用于近视防控（含训练）或弱视治疗（含训练）”。</w:t>
      </w:r>
      <w:r>
        <w:rPr>
          <w:rFonts w:hint="eastAsia" w:eastAsia="仿宋_GB2312"/>
          <w:sz w:val="32"/>
          <w:szCs w:val="32"/>
        </w:rPr>
        <w:t>例如：含有非激光光源并使用其发出的光照射眼睛</w:t>
      </w:r>
      <w:r>
        <w:rPr>
          <w:rFonts w:hint="eastAsia" w:eastAsia="仿宋_GB2312"/>
          <w:sz w:val="32"/>
          <w:szCs w:val="32"/>
          <w:lang w:eastAsia="zh-CN"/>
        </w:rPr>
        <w:t>，</w:t>
      </w:r>
      <w:r>
        <w:rPr>
          <w:rFonts w:hint="eastAsia" w:eastAsia="仿宋_GB2312"/>
          <w:sz w:val="32"/>
          <w:szCs w:val="32"/>
        </w:rPr>
        <w:t>用于普通人群缓解由于用眼过度造成视疲劳且不用于近视防控（含训练）或弱视治疗（含训练）的产品；所含光源仅对眼周皮肤发挥温热按摩作用且不用于近视防控（含训练）或弱视治疗（含训练）的眼部按摩仪；所含光源发出</w:t>
      </w:r>
      <w:r>
        <w:rPr>
          <w:rFonts w:hint="eastAsia" w:eastAsia="仿宋_GB2312"/>
          <w:sz w:val="32"/>
          <w:szCs w:val="32"/>
          <w:lang w:eastAsia="zh-CN"/>
        </w:rPr>
        <w:t>的</w:t>
      </w:r>
      <w:r>
        <w:rPr>
          <w:rFonts w:hint="eastAsia" w:eastAsia="仿宋_GB2312"/>
          <w:sz w:val="32"/>
          <w:szCs w:val="32"/>
        </w:rPr>
        <w:t>光提供舒适的照明环境且不用于近视防控（含训练）或弱视治疗（含训练）的护眼台灯。</w:t>
      </w:r>
    </w:p>
    <w:p w14:paraId="66E27586">
      <w:pPr>
        <w:spacing w:beforeLines="0" w:line="590" w:lineRule="exact"/>
        <w:ind w:firstLine="640" w:firstLineChars="200"/>
        <w:rPr>
          <w:rFonts w:eastAsia="黑体"/>
          <w:sz w:val="32"/>
          <w:szCs w:val="32"/>
        </w:rPr>
      </w:pPr>
      <w:r>
        <w:rPr>
          <w:rFonts w:eastAsia="黑体"/>
          <w:sz w:val="32"/>
          <w:szCs w:val="32"/>
        </w:rPr>
        <w:t>四、医疗器械管理类别界定</w:t>
      </w:r>
    </w:p>
    <w:p w14:paraId="658BECDC">
      <w:pPr>
        <w:spacing w:beforeLines="0" w:line="590" w:lineRule="exact"/>
        <w:ind w:firstLine="640" w:firstLineChars="200"/>
        <w:rPr>
          <w:rFonts w:eastAsia="仿宋_GB2312"/>
          <w:sz w:val="32"/>
          <w:szCs w:val="32"/>
        </w:rPr>
      </w:pPr>
      <w:r>
        <w:rPr>
          <w:rFonts w:hint="default" w:eastAsia="仿宋_GB2312" w:cs="Times New Roman"/>
          <w:sz w:val="32"/>
          <w:szCs w:val="32"/>
          <w:lang w:eastAsia="zh-CN"/>
        </w:rPr>
        <w:t>含光源的</w:t>
      </w:r>
      <w:r>
        <w:rPr>
          <w:rFonts w:eastAsia="仿宋_GB2312"/>
          <w:sz w:val="32"/>
          <w:szCs w:val="32"/>
        </w:rPr>
        <w:t>近视控制、弱视治疗类医疗器械产品应当依据其光源特性、结构特征、预期用途、使用形式等综合判定产品的管理类别。</w:t>
      </w:r>
    </w:p>
    <w:p w14:paraId="39E0F806">
      <w:pPr>
        <w:spacing w:beforeLines="0" w:line="59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lang w:eastAsia="zh-CN"/>
        </w:rPr>
        <w:t>若</w:t>
      </w:r>
      <w:r>
        <w:rPr>
          <w:rFonts w:eastAsia="仿宋_GB2312"/>
          <w:sz w:val="32"/>
          <w:szCs w:val="32"/>
        </w:rPr>
        <w:t>产品以激光为光源照射眼睛，用于近视控制或弱视治疗，按照第三类医疗器械管理，分类编码为16-05。</w:t>
      </w:r>
    </w:p>
    <w:p w14:paraId="603DD585">
      <w:pPr>
        <w:spacing w:beforeLines="0" w:line="590" w:lineRule="exact"/>
        <w:ind w:firstLine="640" w:firstLineChars="200"/>
        <w:rPr>
          <w:rFonts w:eastAsia="仿宋_GB2312"/>
          <w:sz w:val="32"/>
          <w:szCs w:val="32"/>
        </w:rPr>
      </w:pPr>
      <w:r>
        <w:rPr>
          <w:rFonts w:hint="eastAsia" w:eastAsia="仿宋_GB2312"/>
          <w:sz w:val="32"/>
          <w:szCs w:val="32"/>
        </w:rPr>
        <w:t>（二）</w:t>
      </w:r>
      <w:r>
        <w:rPr>
          <w:rFonts w:hint="eastAsia" w:eastAsia="仿宋_GB2312"/>
          <w:sz w:val="32"/>
          <w:szCs w:val="32"/>
          <w:lang w:eastAsia="zh-CN"/>
        </w:rPr>
        <w:t>若</w:t>
      </w:r>
      <w:r>
        <w:rPr>
          <w:rFonts w:hint="eastAsia" w:eastAsia="仿宋_GB2312"/>
          <w:sz w:val="32"/>
          <w:szCs w:val="32"/>
        </w:rPr>
        <w:t>产品以非激光光源（如LED光源）产生的红光为光源照射眼睛，用于近视控制，按照第二类医疗器械管理，分类编码为16-03。</w:t>
      </w:r>
    </w:p>
    <w:p w14:paraId="61DFB77B">
      <w:pPr>
        <w:spacing w:beforeLines="0" w:line="590" w:lineRule="exact"/>
        <w:ind w:firstLine="640" w:firstLineChars="200"/>
        <w:rPr>
          <w:rFonts w:eastAsia="仿宋_GB2312"/>
          <w:sz w:val="32"/>
          <w:szCs w:val="32"/>
        </w:rPr>
      </w:pPr>
      <w:r>
        <w:rPr>
          <w:rFonts w:hint="eastAsia" w:eastAsia="仿宋_GB2312"/>
          <w:sz w:val="32"/>
          <w:szCs w:val="32"/>
        </w:rPr>
        <w:t>（三）</w:t>
      </w:r>
      <w:r>
        <w:rPr>
          <w:rFonts w:hint="eastAsia" w:eastAsia="仿宋_GB2312"/>
          <w:sz w:val="32"/>
          <w:szCs w:val="32"/>
          <w:lang w:eastAsia="zh-CN"/>
        </w:rPr>
        <w:t>若</w:t>
      </w:r>
      <w:r>
        <w:rPr>
          <w:rFonts w:hint="eastAsia" w:eastAsia="仿宋_GB2312"/>
          <w:sz w:val="32"/>
          <w:szCs w:val="32"/>
        </w:rPr>
        <w:t>产品以非激光光源（如LED光源，卤素灯、钨丝灯通过滤光片形成的单色光光源）照射眼睛用于弱视治疗，按照第二类医疗器械管理，分类编码为16-03。</w:t>
      </w:r>
    </w:p>
    <w:p w14:paraId="3C73C06D">
      <w:pPr>
        <w:spacing w:beforeLines="0" w:line="590" w:lineRule="exact"/>
        <w:ind w:firstLine="640" w:firstLineChars="200"/>
        <w:rPr>
          <w:rFonts w:ascii="KaiTi_GB2312" w:hAnsi="KaiTi_GB2312" w:eastAsia="KaiTi_GB2312" w:cs="KaiTi_GB2312"/>
          <w:sz w:val="32"/>
          <w:szCs w:val="32"/>
        </w:rPr>
      </w:pPr>
      <w:r>
        <w:rPr>
          <w:rFonts w:hint="eastAsia" w:ascii="KaiTi_GB2312" w:hAnsi="KaiTi_GB2312" w:eastAsia="KaiTi_GB2312" w:cs="KaiTi_GB2312"/>
          <w:sz w:val="32"/>
          <w:szCs w:val="32"/>
        </w:rPr>
        <w:t>注：采用光照射眼睛以实现近视控制或弱视治疗的产品，应充分考虑临床使用中对患者视网膜等可能产生的累积性损伤等因素，谨慎使用。</w:t>
      </w:r>
    </w:p>
    <w:p w14:paraId="20254767">
      <w:pPr>
        <w:spacing w:beforeLines="0" w:line="590" w:lineRule="exact"/>
        <w:ind w:firstLine="640" w:firstLineChars="200"/>
        <w:rPr>
          <w:rFonts w:eastAsia="黑体"/>
          <w:sz w:val="32"/>
          <w:szCs w:val="32"/>
        </w:rPr>
      </w:pPr>
      <w:r>
        <w:rPr>
          <w:rFonts w:eastAsia="黑体"/>
          <w:sz w:val="32"/>
          <w:szCs w:val="32"/>
        </w:rPr>
        <w:t>五、其它规定</w:t>
      </w:r>
    </w:p>
    <w:p w14:paraId="105DD21D">
      <w:pPr>
        <w:spacing w:beforeLines="0" w:line="590" w:lineRule="exact"/>
        <w:ind w:firstLine="640" w:firstLineChars="200"/>
        <w:rPr>
          <w:rFonts w:eastAsia="仿宋_GB2312"/>
          <w:sz w:val="32"/>
          <w:szCs w:val="32"/>
        </w:rPr>
      </w:pPr>
      <w:r>
        <w:rPr>
          <w:rFonts w:hint="default" w:eastAsia="仿宋_GB2312" w:cs="Times New Roman"/>
          <w:sz w:val="32"/>
          <w:szCs w:val="32"/>
          <w:lang w:eastAsia="zh-CN"/>
        </w:rPr>
        <w:t>含光源的</w:t>
      </w:r>
      <w:r>
        <w:rPr>
          <w:rFonts w:eastAsia="仿宋_GB2312"/>
          <w:sz w:val="32"/>
          <w:szCs w:val="32"/>
        </w:rPr>
        <w:t>近视控制、弱视治疗类医疗器械产品不可给出《医疗器械分类目录》09物理治疗器械的分类编码，同时不可给出19医用康复器械的分类编码。</w:t>
      </w:r>
    </w:p>
    <w:p w14:paraId="70F5F9C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aiTi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83C6B"/>
    <w:rsid w:val="2EC8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2025-07-16T08:51:00Z</dcterms:created>
  <dc:creator>新祺</dc:creator>
  <cp:lastModifiedBy>新祺</cp:lastModifiedBy>
  <dcterms:modified xsi:type="dcterms:W3CDTF">2025-07-16T08:52:15Z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8701287CDB3C474CB6AA88FB0C2A61F5_11</vt:lpwstr>
  </property>
  <property fmtid="{D5CDD505-2E9C-101B-9397-08002B2CF9AE}" pid="4" name="KSOTemplateDocerSaveRecord">
    <vt:lpwstr>eyJoZGlkIjoiNzUzMjcxYjI3MDRjMDIwZmVmYTgzNGM3MjE3OGJkMDMiLCJ1c2VySWQiOiIyNzgyMDExNzcifQ==</vt:lpwstr>
  </property>
</Properties>
</file>