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B69" w:rsidRPr="002363D7" w:rsidRDefault="00A87B69" w:rsidP="00A87B69">
      <w:pPr>
        <w:overflowPunct w:val="0"/>
        <w:spacing w:line="600" w:lineRule="exact"/>
        <w:rPr>
          <w:rFonts w:eastAsia="黑体"/>
          <w:color w:val="000000"/>
          <w:sz w:val="32"/>
          <w:szCs w:val="32"/>
        </w:rPr>
      </w:pPr>
      <w:r w:rsidRPr="002363D7">
        <w:rPr>
          <w:rFonts w:eastAsia="黑体"/>
          <w:color w:val="000000"/>
          <w:sz w:val="32"/>
          <w:szCs w:val="32"/>
        </w:rPr>
        <w:t>附件</w:t>
      </w:r>
      <w:r w:rsidRPr="002363D7">
        <w:rPr>
          <w:rFonts w:eastAsia="黑体"/>
          <w:color w:val="000000"/>
          <w:sz w:val="32"/>
          <w:szCs w:val="32"/>
        </w:rPr>
        <w:t>3</w:t>
      </w:r>
    </w:p>
    <w:p w:rsidR="00A87B69" w:rsidRPr="002363D7" w:rsidRDefault="00A87B69" w:rsidP="00A87B69">
      <w:pPr>
        <w:overflowPunct w:val="0"/>
        <w:spacing w:line="600" w:lineRule="exact"/>
        <w:rPr>
          <w:rFonts w:eastAsia="仿宋_GB2312"/>
          <w:color w:val="000000"/>
          <w:sz w:val="32"/>
          <w:szCs w:val="32"/>
        </w:rPr>
      </w:pPr>
    </w:p>
    <w:p w:rsidR="00A87B69" w:rsidRPr="002363D7" w:rsidRDefault="00A87B69" w:rsidP="00A87B69">
      <w:pPr>
        <w:tabs>
          <w:tab w:val="left" w:pos="7319"/>
        </w:tabs>
        <w:autoSpaceDE w:val="0"/>
        <w:autoSpaceDN w:val="0"/>
        <w:adjustRightInd w:val="0"/>
        <w:snapToGrid w:val="0"/>
        <w:spacing w:line="600" w:lineRule="exact"/>
        <w:jc w:val="center"/>
        <w:rPr>
          <w:rFonts w:eastAsia="方正小标宋简体"/>
          <w:sz w:val="44"/>
          <w:szCs w:val="44"/>
        </w:rPr>
      </w:pPr>
      <w:r w:rsidRPr="002363D7">
        <w:rPr>
          <w:rFonts w:eastAsia="方正小标宋简体"/>
          <w:sz w:val="44"/>
          <w:szCs w:val="44"/>
        </w:rPr>
        <w:t>人</w:t>
      </w:r>
      <w:r w:rsidRPr="002363D7">
        <w:rPr>
          <w:rFonts w:eastAsia="方正小标宋简体"/>
          <w:i/>
          <w:sz w:val="44"/>
          <w:szCs w:val="44"/>
        </w:rPr>
        <w:t>Septin 9</w:t>
      </w:r>
      <w:r w:rsidRPr="002363D7">
        <w:rPr>
          <w:rFonts w:eastAsia="方正小标宋简体"/>
          <w:sz w:val="44"/>
          <w:szCs w:val="44"/>
        </w:rPr>
        <w:t>基因甲基化检测试剂</w:t>
      </w:r>
    </w:p>
    <w:p w:rsidR="00A87B69" w:rsidRPr="002363D7" w:rsidRDefault="00A87B69" w:rsidP="00A87B69">
      <w:pPr>
        <w:tabs>
          <w:tab w:val="left" w:pos="7319"/>
        </w:tabs>
        <w:autoSpaceDE w:val="0"/>
        <w:autoSpaceDN w:val="0"/>
        <w:adjustRightInd w:val="0"/>
        <w:snapToGrid w:val="0"/>
        <w:spacing w:line="600" w:lineRule="exact"/>
        <w:jc w:val="center"/>
        <w:rPr>
          <w:rFonts w:eastAsia="方正小标宋简体"/>
          <w:sz w:val="44"/>
          <w:szCs w:val="44"/>
        </w:rPr>
      </w:pPr>
      <w:r w:rsidRPr="002363D7">
        <w:rPr>
          <w:rFonts w:eastAsia="方正小标宋简体"/>
          <w:sz w:val="44"/>
          <w:szCs w:val="44"/>
        </w:rPr>
        <w:t>非临床研究审评要点</w:t>
      </w:r>
    </w:p>
    <w:p w:rsidR="00A87B69" w:rsidRPr="002363D7" w:rsidRDefault="00A87B69" w:rsidP="00A87B69">
      <w:pPr>
        <w:tabs>
          <w:tab w:val="left" w:pos="7319"/>
        </w:tabs>
        <w:autoSpaceDE w:val="0"/>
        <w:autoSpaceDN w:val="0"/>
        <w:adjustRightInd w:val="0"/>
        <w:snapToGrid w:val="0"/>
        <w:spacing w:line="600" w:lineRule="exact"/>
        <w:ind w:firstLine="640"/>
        <w:rPr>
          <w:rFonts w:eastAsia="方正小标宋简体"/>
          <w:sz w:val="44"/>
          <w:szCs w:val="44"/>
        </w:rPr>
      </w:pPr>
    </w:p>
    <w:p w:rsidR="00A87B69" w:rsidRPr="002363D7" w:rsidRDefault="00A87B69" w:rsidP="00A87B69">
      <w:pPr>
        <w:tabs>
          <w:tab w:val="left" w:pos="7319"/>
        </w:tabs>
        <w:autoSpaceDE w:val="0"/>
        <w:autoSpaceDN w:val="0"/>
        <w:adjustRightInd w:val="0"/>
        <w:snapToGrid w:val="0"/>
        <w:spacing w:line="520" w:lineRule="exact"/>
        <w:ind w:firstLine="640"/>
        <w:rPr>
          <w:rFonts w:eastAsia="仿宋_GB2312"/>
          <w:sz w:val="32"/>
          <w:szCs w:val="32"/>
        </w:rPr>
      </w:pPr>
      <w:r w:rsidRPr="002363D7">
        <w:rPr>
          <w:rFonts w:eastAsia="仿宋_GB2312"/>
          <w:sz w:val="32"/>
          <w:szCs w:val="32"/>
        </w:rPr>
        <w:t>本审评要点主要针对人</w:t>
      </w:r>
      <w:r w:rsidRPr="002363D7">
        <w:rPr>
          <w:rFonts w:eastAsia="仿宋_GB2312"/>
          <w:i/>
          <w:sz w:val="32"/>
          <w:szCs w:val="32"/>
        </w:rPr>
        <w:t>Septin 9</w:t>
      </w:r>
      <w:r w:rsidRPr="002363D7">
        <w:rPr>
          <w:rFonts w:eastAsia="仿宋_GB2312"/>
          <w:sz w:val="32"/>
          <w:szCs w:val="32"/>
        </w:rPr>
        <w:t>基因甲基化检测试剂的分析性能、阳性判断值、稳定性、主要原材料及生产工艺等研究过程，为体外诊断试剂注册申请人和技术审评部门提供参考。</w:t>
      </w:r>
    </w:p>
    <w:p w:rsidR="00A87B69" w:rsidRPr="002363D7" w:rsidRDefault="00A87B69" w:rsidP="00A87B69">
      <w:pPr>
        <w:pStyle w:val="a7"/>
        <w:adjustRightInd w:val="0"/>
        <w:snapToGrid w:val="0"/>
        <w:spacing w:beforeAutospacing="0" w:afterAutospacing="0" w:line="520" w:lineRule="exact"/>
        <w:ind w:firstLineChars="200" w:firstLine="640"/>
        <w:jc w:val="both"/>
        <w:rPr>
          <w:rFonts w:ascii="Times New Roman" w:eastAsia="仿宋_GB2312" w:hAnsi="Times New Roman" w:cs="Times New Roman"/>
          <w:sz w:val="32"/>
          <w:szCs w:val="32"/>
        </w:rPr>
      </w:pPr>
      <w:r w:rsidRPr="002363D7">
        <w:rPr>
          <w:rFonts w:ascii="Times New Roman" w:eastAsia="仿宋_GB2312" w:hAnsi="Times New Roman" w:cs="Times New Roman"/>
          <w:sz w:val="32"/>
          <w:szCs w:val="32"/>
        </w:rPr>
        <w:t>本审评要点是对人</w:t>
      </w:r>
      <w:r w:rsidRPr="002363D7">
        <w:rPr>
          <w:rFonts w:ascii="Times New Roman" w:eastAsia="仿宋_GB2312" w:hAnsi="Times New Roman" w:cs="Times New Roman"/>
          <w:i/>
          <w:sz w:val="32"/>
          <w:szCs w:val="32"/>
        </w:rPr>
        <w:t>Septin 9</w:t>
      </w:r>
      <w:r w:rsidRPr="002363D7">
        <w:rPr>
          <w:rFonts w:ascii="Times New Roman" w:eastAsia="仿宋_GB2312" w:hAnsi="Times New Roman" w:cs="Times New Roman"/>
          <w:sz w:val="32"/>
          <w:szCs w:val="32"/>
        </w:rPr>
        <w:t>基因甲基化检测试剂的一般要求，注册申请人应依据产品的具体特性确定其中内容是否适用，若不适用，需具体阐述理由及相应的科学依据，并依据产品的具体特性对注册申报资料的内容进行充实和细化。</w:t>
      </w:r>
    </w:p>
    <w:p w:rsidR="00A87B69" w:rsidRPr="002363D7" w:rsidRDefault="00A87B69" w:rsidP="00A87B69">
      <w:pPr>
        <w:pStyle w:val="a7"/>
        <w:adjustRightInd w:val="0"/>
        <w:snapToGrid w:val="0"/>
        <w:spacing w:beforeAutospacing="0" w:afterAutospacing="0" w:line="520" w:lineRule="exact"/>
        <w:ind w:firstLineChars="200" w:firstLine="640"/>
        <w:jc w:val="both"/>
        <w:rPr>
          <w:rFonts w:ascii="Times New Roman" w:eastAsia="仿宋_GB2312" w:hAnsi="Times New Roman" w:cs="Times New Roman"/>
          <w:sz w:val="32"/>
          <w:szCs w:val="32"/>
        </w:rPr>
      </w:pPr>
      <w:r w:rsidRPr="002363D7">
        <w:rPr>
          <w:rFonts w:ascii="Times New Roman" w:eastAsia="仿宋_GB2312" w:hAnsi="Times New Roman" w:cs="Times New Roman"/>
          <w:sz w:val="32"/>
          <w:szCs w:val="32"/>
        </w:rPr>
        <w:t>本审评要点是供注册申请人和技术审评人员使用的指导性文件，但不包括审评审批所涉及的行政事项，亦不作为法规强制执行，应在遵循相关法规的前提下使用本审评要点。如果有能够满足相关法规要求的其他方法，也可以采用，但需要提供详细的研究资料和验证资料。</w:t>
      </w:r>
    </w:p>
    <w:p w:rsidR="00A87B69" w:rsidRPr="002363D7" w:rsidRDefault="00A87B69" w:rsidP="00A87B69">
      <w:pPr>
        <w:pStyle w:val="a7"/>
        <w:adjustRightInd w:val="0"/>
        <w:snapToGrid w:val="0"/>
        <w:spacing w:beforeAutospacing="0" w:afterAutospacing="0" w:line="520" w:lineRule="exact"/>
        <w:ind w:firstLineChars="200" w:firstLine="640"/>
        <w:jc w:val="both"/>
        <w:rPr>
          <w:rFonts w:ascii="Times New Roman" w:eastAsia="仿宋_GB2312" w:hAnsi="Times New Roman" w:cs="Times New Roman"/>
          <w:sz w:val="32"/>
          <w:szCs w:val="32"/>
        </w:rPr>
      </w:pPr>
      <w:r w:rsidRPr="002363D7">
        <w:rPr>
          <w:rFonts w:ascii="Times New Roman" w:eastAsia="仿宋_GB2312" w:hAnsi="Times New Roman" w:cs="Times New Roman"/>
          <w:sz w:val="32"/>
          <w:szCs w:val="32"/>
        </w:rPr>
        <w:t>本审评要点是在现行法规和标准体系以及当前认知水平下制定的，随着法规和标准的不断完善，以及科学技术的不断发展，相关内容也将适时进行调整。</w:t>
      </w:r>
    </w:p>
    <w:p w:rsidR="00A87B69" w:rsidRPr="002363D7" w:rsidRDefault="00A87B69" w:rsidP="00A87B69">
      <w:pPr>
        <w:tabs>
          <w:tab w:val="left" w:pos="7319"/>
        </w:tabs>
        <w:autoSpaceDE w:val="0"/>
        <w:autoSpaceDN w:val="0"/>
        <w:adjustRightInd w:val="0"/>
        <w:snapToGrid w:val="0"/>
        <w:spacing w:line="520" w:lineRule="exact"/>
        <w:ind w:firstLine="640"/>
        <w:rPr>
          <w:rFonts w:eastAsia="黑体"/>
          <w:bCs/>
          <w:sz w:val="32"/>
          <w:szCs w:val="32"/>
        </w:rPr>
      </w:pPr>
      <w:r w:rsidRPr="002363D7">
        <w:rPr>
          <w:rFonts w:eastAsia="黑体"/>
          <w:bCs/>
          <w:sz w:val="32"/>
          <w:szCs w:val="32"/>
        </w:rPr>
        <w:t>一、适用范围</w:t>
      </w:r>
    </w:p>
    <w:p w:rsidR="00A87B69" w:rsidRPr="002363D7" w:rsidRDefault="00A87B69" w:rsidP="00A87B69">
      <w:pPr>
        <w:widowControl/>
        <w:adjustRightInd w:val="0"/>
        <w:snapToGrid w:val="0"/>
        <w:spacing w:line="520" w:lineRule="exact"/>
        <w:ind w:firstLineChars="200" w:firstLine="640"/>
        <w:rPr>
          <w:rFonts w:eastAsia="仿宋_GB2312"/>
          <w:sz w:val="32"/>
          <w:szCs w:val="32"/>
        </w:rPr>
      </w:pPr>
      <w:r w:rsidRPr="002363D7">
        <w:rPr>
          <w:rFonts w:eastAsia="仿宋_GB2312"/>
          <w:kern w:val="0"/>
          <w:sz w:val="32"/>
          <w:szCs w:val="32"/>
        </w:rPr>
        <w:t>本审评要点适用于采用实时荧光</w:t>
      </w:r>
      <w:r w:rsidRPr="002363D7">
        <w:rPr>
          <w:rFonts w:eastAsia="仿宋_GB2312"/>
          <w:kern w:val="0"/>
          <w:sz w:val="32"/>
          <w:szCs w:val="32"/>
        </w:rPr>
        <w:t>PCR</w:t>
      </w:r>
      <w:r w:rsidRPr="002363D7">
        <w:rPr>
          <w:rFonts w:eastAsia="仿宋_GB2312"/>
          <w:kern w:val="0"/>
          <w:sz w:val="32"/>
          <w:szCs w:val="32"/>
        </w:rPr>
        <w:t>法，对人外周血血浆中</w:t>
      </w:r>
      <w:r w:rsidRPr="002363D7">
        <w:rPr>
          <w:rFonts w:eastAsia="仿宋_GB2312"/>
          <w:i/>
          <w:iCs/>
          <w:kern w:val="0"/>
          <w:sz w:val="32"/>
          <w:szCs w:val="32"/>
        </w:rPr>
        <w:t>Septin 9</w:t>
      </w:r>
      <w:r w:rsidRPr="002363D7">
        <w:rPr>
          <w:rFonts w:eastAsia="仿宋_GB2312"/>
          <w:kern w:val="0"/>
          <w:sz w:val="32"/>
          <w:szCs w:val="32"/>
        </w:rPr>
        <w:t>基因的甲基化进行体外定性检测的试剂。</w:t>
      </w:r>
      <w:r w:rsidRPr="002363D7">
        <w:rPr>
          <w:rFonts w:eastAsia="仿宋_GB2312"/>
          <w:sz w:val="32"/>
          <w:szCs w:val="32"/>
        </w:rPr>
        <w:t>可用于临床</w:t>
      </w:r>
      <w:r w:rsidRPr="002363D7">
        <w:rPr>
          <w:rFonts w:eastAsia="仿宋_GB2312"/>
          <w:kern w:val="0"/>
          <w:sz w:val="32"/>
          <w:szCs w:val="32"/>
        </w:rPr>
        <w:t>结直肠癌</w:t>
      </w:r>
      <w:r w:rsidRPr="002363D7">
        <w:rPr>
          <w:rFonts w:eastAsia="仿宋_GB2312"/>
          <w:sz w:val="32"/>
          <w:szCs w:val="32"/>
        </w:rPr>
        <w:t>疑似患者的辅助诊断。</w:t>
      </w:r>
    </w:p>
    <w:p w:rsidR="00A87B69" w:rsidRPr="002363D7" w:rsidRDefault="00A87B69" w:rsidP="00A87B69">
      <w:pPr>
        <w:widowControl/>
        <w:adjustRightInd w:val="0"/>
        <w:snapToGrid w:val="0"/>
        <w:spacing w:line="520" w:lineRule="exact"/>
        <w:ind w:leftChars="50" w:left="105" w:firstLineChars="150" w:firstLine="480"/>
        <w:rPr>
          <w:rFonts w:eastAsia="仿宋_GB2312"/>
          <w:i/>
          <w:sz w:val="32"/>
          <w:szCs w:val="32"/>
        </w:rPr>
      </w:pPr>
      <w:r w:rsidRPr="002363D7">
        <w:rPr>
          <w:rFonts w:eastAsia="仿宋_GB2312"/>
          <w:i/>
          <w:sz w:val="32"/>
          <w:szCs w:val="32"/>
        </w:rPr>
        <w:t>Septin</w:t>
      </w:r>
      <w:r w:rsidRPr="002363D7">
        <w:rPr>
          <w:rFonts w:eastAsia="仿宋_GB2312"/>
          <w:sz w:val="32"/>
          <w:szCs w:val="32"/>
        </w:rPr>
        <w:t>系列基因是一类具有三磷酸鸟苷活性的保守基因家族，参与多种生物过程。</w:t>
      </w:r>
      <w:r w:rsidRPr="002363D7">
        <w:rPr>
          <w:rFonts w:eastAsia="仿宋_GB2312"/>
          <w:i/>
          <w:sz w:val="32"/>
          <w:szCs w:val="32"/>
        </w:rPr>
        <w:t>Septin 9</w:t>
      </w:r>
      <w:r w:rsidRPr="002363D7">
        <w:rPr>
          <w:rFonts w:eastAsia="仿宋_GB2312"/>
          <w:sz w:val="32"/>
          <w:szCs w:val="32"/>
        </w:rPr>
        <w:t>是</w:t>
      </w:r>
      <w:r w:rsidRPr="002363D7">
        <w:rPr>
          <w:rFonts w:eastAsia="仿宋_GB2312"/>
          <w:i/>
          <w:sz w:val="32"/>
          <w:szCs w:val="32"/>
        </w:rPr>
        <w:t>Septin</w:t>
      </w:r>
      <w:r w:rsidRPr="002363D7">
        <w:rPr>
          <w:rFonts w:eastAsia="仿宋_GB2312"/>
          <w:sz w:val="32"/>
          <w:szCs w:val="32"/>
        </w:rPr>
        <w:t>家族的一员，广泛存在于人类细胞中，位于</w:t>
      </w:r>
      <w:r w:rsidRPr="002363D7">
        <w:rPr>
          <w:rFonts w:eastAsia="仿宋_GB2312"/>
          <w:sz w:val="32"/>
          <w:szCs w:val="32"/>
        </w:rPr>
        <w:t>17q25.3</w:t>
      </w:r>
      <w:r w:rsidRPr="002363D7">
        <w:rPr>
          <w:rFonts w:eastAsia="仿宋_GB2312"/>
          <w:sz w:val="32"/>
          <w:szCs w:val="32"/>
        </w:rPr>
        <w:t>，含有</w:t>
      </w:r>
      <w:r w:rsidRPr="002363D7">
        <w:rPr>
          <w:rFonts w:eastAsia="仿宋_GB2312"/>
          <w:sz w:val="32"/>
          <w:szCs w:val="32"/>
        </w:rPr>
        <w:t>17</w:t>
      </w:r>
      <w:r w:rsidRPr="002363D7">
        <w:rPr>
          <w:rFonts w:eastAsia="仿宋_GB2312"/>
          <w:sz w:val="32"/>
          <w:szCs w:val="32"/>
        </w:rPr>
        <w:t>个外显子，存在多个转录产物。甲基化的</w:t>
      </w:r>
      <w:r w:rsidRPr="002363D7">
        <w:rPr>
          <w:rFonts w:eastAsia="仿宋_GB2312"/>
          <w:i/>
          <w:sz w:val="32"/>
          <w:szCs w:val="32"/>
        </w:rPr>
        <w:t>Septin 9</w:t>
      </w:r>
      <w:r w:rsidRPr="002363D7">
        <w:rPr>
          <w:rFonts w:eastAsia="仿宋_GB2312"/>
          <w:sz w:val="32"/>
          <w:szCs w:val="32"/>
        </w:rPr>
        <w:t>基因是结直肠癌早期发生、发展过程中的分子标志物之一。</w:t>
      </w:r>
    </w:p>
    <w:p w:rsidR="00A87B69" w:rsidRPr="002363D7" w:rsidRDefault="00A87B69" w:rsidP="00A87B69">
      <w:pPr>
        <w:widowControl/>
        <w:adjustRightInd w:val="0"/>
        <w:snapToGrid w:val="0"/>
        <w:spacing w:line="520" w:lineRule="exact"/>
        <w:ind w:firstLineChars="200" w:firstLine="640"/>
      </w:pPr>
      <w:r w:rsidRPr="002363D7">
        <w:rPr>
          <w:rFonts w:eastAsia="仿宋_GB2312"/>
          <w:kern w:val="0"/>
          <w:sz w:val="32"/>
          <w:szCs w:val="32"/>
        </w:rPr>
        <w:t>对于</w:t>
      </w:r>
      <w:r w:rsidRPr="002363D7">
        <w:rPr>
          <w:rFonts w:eastAsia="仿宋_GB2312"/>
          <w:i/>
          <w:sz w:val="32"/>
          <w:szCs w:val="32"/>
        </w:rPr>
        <w:t>Septin 9</w:t>
      </w:r>
      <w:r w:rsidRPr="002363D7">
        <w:rPr>
          <w:rFonts w:eastAsia="仿宋_GB2312"/>
          <w:sz w:val="32"/>
          <w:szCs w:val="32"/>
        </w:rPr>
        <w:t>基因甲基化与其他标志物联合检测的试剂，应结合适用的预期人群、样本类型、临床适应症等，针对联合检测的非临床性能进行充分研究。</w:t>
      </w:r>
    </w:p>
    <w:p w:rsidR="00A87B69" w:rsidRPr="002363D7" w:rsidRDefault="00A87B69" w:rsidP="00A87B69">
      <w:pPr>
        <w:widowControl/>
        <w:adjustRightInd w:val="0"/>
        <w:snapToGrid w:val="0"/>
        <w:spacing w:line="520" w:lineRule="exact"/>
        <w:ind w:firstLineChars="200" w:firstLine="640"/>
        <w:rPr>
          <w:rFonts w:eastAsia="仿宋_GB2312"/>
          <w:kern w:val="0"/>
          <w:sz w:val="31"/>
          <w:szCs w:val="31"/>
        </w:rPr>
      </w:pPr>
      <w:r w:rsidRPr="002363D7">
        <w:rPr>
          <w:rFonts w:eastAsia="仿宋_GB2312"/>
          <w:sz w:val="32"/>
          <w:szCs w:val="32"/>
        </w:rPr>
        <w:t>对基于其他</w:t>
      </w:r>
      <w:r w:rsidRPr="002363D7">
        <w:rPr>
          <w:rFonts w:eastAsia="仿宋_GB2312"/>
          <w:kern w:val="0"/>
          <w:sz w:val="31"/>
          <w:szCs w:val="31"/>
        </w:rPr>
        <w:t>样本类型、</w:t>
      </w:r>
      <w:r w:rsidRPr="002363D7">
        <w:rPr>
          <w:rFonts w:eastAsia="仿宋_GB2312"/>
          <w:sz w:val="32"/>
          <w:szCs w:val="32"/>
        </w:rPr>
        <w:t>方法学或检测靶标的试剂，</w:t>
      </w:r>
      <w:r w:rsidRPr="002363D7">
        <w:rPr>
          <w:rFonts w:eastAsia="仿宋_GB2312"/>
          <w:bCs/>
          <w:sz w:val="32"/>
          <w:szCs w:val="32"/>
        </w:rPr>
        <w:t>可能部分要求不完全适用或本文所述内容不够全面，注册申请人可以参照本审评要点，根据产品特性对适用部分进行评价或补充其他的评价资料进行相应验证。</w:t>
      </w:r>
    </w:p>
    <w:p w:rsidR="00A87B69" w:rsidRPr="002363D7" w:rsidRDefault="00A87B69" w:rsidP="00A87B69">
      <w:pPr>
        <w:widowControl/>
        <w:adjustRightInd w:val="0"/>
        <w:snapToGrid w:val="0"/>
        <w:spacing w:line="520" w:lineRule="exact"/>
        <w:ind w:firstLineChars="200" w:firstLine="620"/>
        <w:rPr>
          <w:rFonts w:eastAsia="仿宋_GB2312"/>
          <w:sz w:val="32"/>
          <w:szCs w:val="32"/>
        </w:rPr>
      </w:pPr>
      <w:r w:rsidRPr="002363D7">
        <w:rPr>
          <w:rFonts w:eastAsia="仿宋_GB2312"/>
          <w:kern w:val="0"/>
          <w:sz w:val="31"/>
          <w:szCs w:val="31"/>
        </w:rPr>
        <w:t>本审评要点适用于进行产品注册和变更注册申报</w:t>
      </w:r>
      <w:r w:rsidRPr="002363D7">
        <w:rPr>
          <w:rFonts w:eastAsia="仿宋_GB2312"/>
          <w:sz w:val="32"/>
          <w:szCs w:val="32"/>
        </w:rPr>
        <w:t>的产品。</w:t>
      </w:r>
    </w:p>
    <w:p w:rsidR="00A87B69" w:rsidRPr="002363D7" w:rsidRDefault="00A87B69" w:rsidP="00A87B69">
      <w:pPr>
        <w:numPr>
          <w:ilvl w:val="0"/>
          <w:numId w:val="21"/>
        </w:numPr>
        <w:adjustRightInd w:val="0"/>
        <w:snapToGrid w:val="0"/>
        <w:spacing w:line="520" w:lineRule="exact"/>
        <w:ind w:left="1060" w:hanging="420"/>
        <w:rPr>
          <w:rFonts w:eastAsia="黑体"/>
          <w:sz w:val="32"/>
          <w:szCs w:val="32"/>
        </w:rPr>
      </w:pPr>
      <w:r w:rsidRPr="002363D7">
        <w:rPr>
          <w:rFonts w:eastAsia="黑体"/>
          <w:sz w:val="32"/>
          <w:szCs w:val="32"/>
        </w:rPr>
        <w:t>注册审查要点</w:t>
      </w:r>
    </w:p>
    <w:p w:rsidR="00A87B69" w:rsidRPr="002363D7" w:rsidRDefault="00A87B69" w:rsidP="00A87B69">
      <w:pPr>
        <w:tabs>
          <w:tab w:val="left" w:pos="7140"/>
        </w:tabs>
        <w:autoSpaceDE w:val="0"/>
        <w:autoSpaceDN w:val="0"/>
        <w:adjustRightInd w:val="0"/>
        <w:snapToGrid w:val="0"/>
        <w:spacing w:line="520" w:lineRule="exact"/>
        <w:ind w:firstLineChars="200" w:firstLine="640"/>
        <w:rPr>
          <w:rFonts w:eastAsia="楷体_GB2312"/>
          <w:sz w:val="32"/>
          <w:szCs w:val="32"/>
        </w:rPr>
      </w:pPr>
      <w:r w:rsidRPr="002363D7">
        <w:rPr>
          <w:rFonts w:eastAsia="楷体_GB2312"/>
          <w:sz w:val="32"/>
          <w:szCs w:val="32"/>
        </w:rPr>
        <w:t>（一）监管信息</w:t>
      </w:r>
    </w:p>
    <w:p w:rsidR="00A87B69" w:rsidRPr="002363D7" w:rsidRDefault="00A87B69" w:rsidP="00A87B69">
      <w:pPr>
        <w:widowControl/>
        <w:adjustRightInd w:val="0"/>
        <w:snapToGrid w:val="0"/>
        <w:spacing w:line="520" w:lineRule="exact"/>
        <w:ind w:firstLineChars="200" w:firstLine="640"/>
        <w:rPr>
          <w:rFonts w:eastAsia="仿宋_GB2312"/>
          <w:kern w:val="0"/>
          <w:sz w:val="32"/>
          <w:szCs w:val="32"/>
        </w:rPr>
      </w:pPr>
      <w:r w:rsidRPr="002363D7">
        <w:rPr>
          <w:rFonts w:eastAsia="仿宋_GB2312"/>
          <w:kern w:val="0"/>
          <w:sz w:val="32"/>
          <w:szCs w:val="32"/>
        </w:rPr>
        <w:t>1.</w:t>
      </w:r>
      <w:r w:rsidRPr="002363D7">
        <w:rPr>
          <w:rFonts w:eastAsia="仿宋_GB2312"/>
          <w:kern w:val="0"/>
          <w:sz w:val="32"/>
          <w:szCs w:val="32"/>
        </w:rPr>
        <w:t>产品名称及分类编码</w:t>
      </w:r>
    </w:p>
    <w:p w:rsidR="00A87B69" w:rsidRPr="002363D7" w:rsidRDefault="00A87B69" w:rsidP="00A87B69">
      <w:pPr>
        <w:widowControl/>
        <w:adjustRightInd w:val="0"/>
        <w:snapToGrid w:val="0"/>
        <w:spacing w:line="520" w:lineRule="exact"/>
        <w:ind w:firstLineChars="200" w:firstLine="640"/>
        <w:rPr>
          <w:rFonts w:eastAsia="仿宋_GB2312"/>
          <w:kern w:val="0"/>
          <w:sz w:val="32"/>
          <w:szCs w:val="32"/>
        </w:rPr>
      </w:pPr>
      <w:r w:rsidRPr="002363D7">
        <w:rPr>
          <w:rFonts w:eastAsia="仿宋_GB2312"/>
          <w:kern w:val="0"/>
          <w:sz w:val="32"/>
          <w:szCs w:val="32"/>
        </w:rPr>
        <w:t>产品名称应符合《体外诊断试剂注册与备案管理办法》及相关法规的要求，如</w:t>
      </w:r>
      <w:r w:rsidRPr="002363D7">
        <w:rPr>
          <w:rFonts w:eastAsia="仿宋_GB2312"/>
          <w:i/>
          <w:kern w:val="0"/>
          <w:sz w:val="32"/>
          <w:szCs w:val="32"/>
        </w:rPr>
        <w:t>Septin 9</w:t>
      </w:r>
      <w:r w:rsidRPr="002363D7">
        <w:rPr>
          <w:rFonts w:eastAsia="仿宋_GB2312"/>
          <w:kern w:val="0"/>
          <w:sz w:val="32"/>
          <w:szCs w:val="32"/>
        </w:rPr>
        <w:t>基因甲基化检测试剂盒（</w:t>
      </w:r>
      <w:r w:rsidRPr="002363D7">
        <w:rPr>
          <w:rFonts w:eastAsia="仿宋_GB2312"/>
          <w:kern w:val="0"/>
          <w:sz w:val="32"/>
          <w:szCs w:val="32"/>
        </w:rPr>
        <w:t>PCR</w:t>
      </w:r>
      <w:r w:rsidRPr="002363D7">
        <w:rPr>
          <w:rFonts w:eastAsia="仿宋_GB2312"/>
          <w:kern w:val="0"/>
          <w:sz w:val="32"/>
          <w:szCs w:val="32"/>
        </w:rPr>
        <w:t>荧光探针法）。按照《体外诊断试剂分类规则》，该产品按照第三类体外诊断试剂管理，分类编码为</w:t>
      </w:r>
      <w:r w:rsidRPr="002363D7">
        <w:rPr>
          <w:rFonts w:eastAsia="仿宋_GB2312"/>
          <w:kern w:val="0"/>
          <w:sz w:val="32"/>
          <w:szCs w:val="32"/>
        </w:rPr>
        <w:t>6840</w:t>
      </w:r>
      <w:r w:rsidRPr="002363D7">
        <w:rPr>
          <w:rFonts w:eastAsia="仿宋_GB2312"/>
          <w:kern w:val="0"/>
          <w:sz w:val="32"/>
          <w:szCs w:val="32"/>
        </w:rPr>
        <w:t>。</w:t>
      </w:r>
    </w:p>
    <w:p w:rsidR="00A87B69" w:rsidRPr="002363D7" w:rsidRDefault="00A87B69" w:rsidP="00A87B69">
      <w:pPr>
        <w:widowControl/>
        <w:adjustRightInd w:val="0"/>
        <w:snapToGrid w:val="0"/>
        <w:spacing w:line="520" w:lineRule="exact"/>
        <w:ind w:firstLineChars="200" w:firstLine="640"/>
        <w:rPr>
          <w:rFonts w:eastAsia="仿宋_GB2312"/>
          <w:kern w:val="0"/>
          <w:sz w:val="32"/>
          <w:szCs w:val="32"/>
        </w:rPr>
      </w:pPr>
      <w:r w:rsidRPr="002363D7">
        <w:rPr>
          <w:rFonts w:eastAsia="仿宋_GB2312"/>
          <w:kern w:val="0"/>
          <w:sz w:val="32"/>
          <w:szCs w:val="32"/>
        </w:rPr>
        <w:t>2.</w:t>
      </w:r>
      <w:r w:rsidRPr="002363D7">
        <w:rPr>
          <w:rFonts w:eastAsia="仿宋_GB2312"/>
          <w:kern w:val="0"/>
          <w:sz w:val="32"/>
          <w:szCs w:val="32"/>
        </w:rPr>
        <w:t>注册申请人还需提交产品列表、关联文件、申报前与监管机构的联系情况和沟通记录及符合性声明等文件。</w:t>
      </w:r>
    </w:p>
    <w:p w:rsidR="00A87B69" w:rsidRPr="002363D7" w:rsidRDefault="00A87B69" w:rsidP="00A87B69">
      <w:pPr>
        <w:tabs>
          <w:tab w:val="left" w:pos="7140"/>
        </w:tabs>
        <w:autoSpaceDE w:val="0"/>
        <w:autoSpaceDN w:val="0"/>
        <w:adjustRightInd w:val="0"/>
        <w:snapToGrid w:val="0"/>
        <w:spacing w:line="520" w:lineRule="exact"/>
        <w:ind w:firstLineChars="200" w:firstLine="640"/>
        <w:rPr>
          <w:rFonts w:eastAsia="黑体"/>
          <w:sz w:val="32"/>
          <w:szCs w:val="32"/>
        </w:rPr>
      </w:pPr>
      <w:r w:rsidRPr="002363D7">
        <w:rPr>
          <w:rFonts w:eastAsia="楷体_GB2312"/>
          <w:sz w:val="32"/>
          <w:szCs w:val="32"/>
        </w:rPr>
        <w:t>（二）综述资料</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内容应符合《医疗器械监督管理条例》和《关于公布体外诊断试剂注册申报资料要求和批准证明文件格式的公告》的相关要求，主要包括概述、产品描述、预期用途、申报产品上市历史及其他需说明的内容。建议申请人着重介绍以下几方面内容：</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1.</w:t>
      </w:r>
      <w:r w:rsidRPr="002363D7">
        <w:rPr>
          <w:rFonts w:eastAsia="仿宋_GB2312"/>
          <w:sz w:val="32"/>
          <w:szCs w:val="32"/>
        </w:rPr>
        <w:t>产品描述中应详述检测原理、血浆游离</w:t>
      </w:r>
      <w:r w:rsidRPr="002363D7">
        <w:rPr>
          <w:rFonts w:eastAsia="仿宋_GB2312"/>
          <w:sz w:val="32"/>
          <w:szCs w:val="32"/>
        </w:rPr>
        <w:t xml:space="preserve">DNA </w:t>
      </w:r>
      <w:r w:rsidRPr="002363D7">
        <w:rPr>
          <w:rFonts w:eastAsia="仿宋_GB2312"/>
          <w:sz w:val="32"/>
          <w:szCs w:val="32"/>
        </w:rPr>
        <w:t>提取方法原理、甲基化检测原理、</w:t>
      </w:r>
      <w:r w:rsidRPr="002363D7">
        <w:rPr>
          <w:rFonts w:eastAsia="仿宋_GB2312"/>
          <w:sz w:val="32"/>
          <w:szCs w:val="32"/>
        </w:rPr>
        <w:t>DNA</w:t>
      </w:r>
      <w:r w:rsidRPr="002363D7">
        <w:rPr>
          <w:rFonts w:eastAsia="仿宋_GB2312"/>
          <w:sz w:val="32"/>
          <w:szCs w:val="32"/>
        </w:rPr>
        <w:t>转化原理、</w:t>
      </w:r>
      <w:r w:rsidRPr="002363D7">
        <w:rPr>
          <w:rFonts w:eastAsia="仿宋_GB2312"/>
          <w:sz w:val="32"/>
          <w:szCs w:val="32"/>
        </w:rPr>
        <w:t>PCR</w:t>
      </w:r>
      <w:r w:rsidRPr="002363D7">
        <w:rPr>
          <w:rFonts w:eastAsia="仿宋_GB2312"/>
          <w:sz w:val="32"/>
          <w:szCs w:val="32"/>
        </w:rPr>
        <w:t>检测原理，此外描述引物探针设计原则及其与检测位点的对应关系，检测基因及甲基化位点信息、筛选过程、选择依据以及结果判断方法等，提交文献依据。介绍靶基因及其其甲基化的生物学特征及临床意义，提交文献依据。明确内标与质控的设置和选择依据，如有防污染措施，需描述防污染的原理。</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2.</w:t>
      </w:r>
      <w:r w:rsidRPr="002363D7">
        <w:rPr>
          <w:rFonts w:eastAsia="仿宋_GB2312"/>
          <w:sz w:val="32"/>
          <w:szCs w:val="32"/>
        </w:rPr>
        <w:t>与同类和</w:t>
      </w:r>
      <w:r w:rsidRPr="002363D7">
        <w:rPr>
          <w:rFonts w:eastAsia="仿宋_GB2312"/>
          <w:sz w:val="32"/>
          <w:szCs w:val="32"/>
        </w:rPr>
        <w:t>/</w:t>
      </w:r>
      <w:r w:rsidRPr="002363D7">
        <w:rPr>
          <w:rFonts w:eastAsia="仿宋_GB2312"/>
          <w:sz w:val="32"/>
          <w:szCs w:val="32"/>
        </w:rPr>
        <w:t>或前代产品的比较，应着重从方法学、检验原理、样本类型、检测的基因名称、引物覆盖的检测区段、探针覆盖的甲基化位点、组成成分、内标、质控物、判读规则、分析性能、临床性能以及临床用途、适用人群等方面详细说明申报产品与目前市场上已获批同类产品之间的异同，如需联合其他基因甲基化实现预期用途，同时需比较联合检测的靶标单独和组合信息，并明确申报产品组合特征与患者受益情况。</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3.</w:t>
      </w:r>
      <w:r w:rsidRPr="002363D7">
        <w:rPr>
          <w:rFonts w:eastAsia="仿宋_GB2312"/>
          <w:sz w:val="32"/>
          <w:szCs w:val="32"/>
        </w:rPr>
        <w:t>预期用途需明确适用人群、样本类型、基因名称、检测的甲基化位点、基因区段及临床用途。需提交临床适应症的发病原因、临床症状、流行病学特征、该疾病相关筛查、诊断及有效治疗方法，明确现有方法临床应用的优缺点。详述检测靶点与预期用途之间的关系，提供相关指南或权威文献。描述</w:t>
      </w:r>
      <w:r w:rsidRPr="002363D7">
        <w:rPr>
          <w:rFonts w:eastAsia="仿宋_GB2312"/>
          <w:i/>
          <w:iCs/>
          <w:sz w:val="32"/>
          <w:szCs w:val="32"/>
        </w:rPr>
        <w:t>Septin 9</w:t>
      </w:r>
      <w:r w:rsidRPr="002363D7">
        <w:rPr>
          <w:rFonts w:eastAsia="仿宋_GB2312"/>
          <w:sz w:val="32"/>
          <w:szCs w:val="32"/>
        </w:rPr>
        <w:t>基因在肿瘤不同分期组织中的甲基化状态以及在其他肿瘤及非肿瘤组织中的甲基化状态，提供参考文献。</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kern w:val="0"/>
          <w:sz w:val="32"/>
          <w:szCs w:val="32"/>
        </w:rPr>
        <w:t xml:space="preserve">4. </w:t>
      </w:r>
      <w:r w:rsidRPr="002363D7">
        <w:rPr>
          <w:rFonts w:eastAsia="仿宋_GB2312"/>
          <w:i/>
          <w:kern w:val="0"/>
          <w:sz w:val="32"/>
          <w:szCs w:val="32"/>
        </w:rPr>
        <w:t>Septin 9</w:t>
      </w:r>
      <w:r w:rsidRPr="002363D7">
        <w:rPr>
          <w:rFonts w:eastAsia="仿宋_GB2312"/>
          <w:kern w:val="0"/>
          <w:sz w:val="32"/>
          <w:szCs w:val="32"/>
        </w:rPr>
        <w:t>基因的甲基化检测如需结合其他检测试剂共同实现预期用途，需提交联合使用的检测试剂盒的上市信息，并提供具体的被测基因、位点、检验原理、检测方法、阳性判断值及结果判读方法等信息。整个检测系统应已定型。</w:t>
      </w:r>
    </w:p>
    <w:p w:rsidR="00A87B69" w:rsidRPr="002363D7" w:rsidRDefault="00A87B69" w:rsidP="00A87B69">
      <w:pPr>
        <w:adjustRightInd w:val="0"/>
        <w:snapToGrid w:val="0"/>
        <w:spacing w:line="520" w:lineRule="exact"/>
        <w:ind w:firstLineChars="196" w:firstLine="627"/>
        <w:rPr>
          <w:rFonts w:eastAsia="楷体_GB2312"/>
          <w:kern w:val="0"/>
          <w:sz w:val="32"/>
          <w:szCs w:val="32"/>
        </w:rPr>
      </w:pPr>
      <w:r w:rsidRPr="002363D7">
        <w:rPr>
          <w:rFonts w:eastAsia="楷体_GB2312"/>
          <w:kern w:val="0"/>
          <w:sz w:val="32"/>
          <w:szCs w:val="32"/>
        </w:rPr>
        <w:t>（三）非临床资料</w:t>
      </w:r>
    </w:p>
    <w:p w:rsidR="00A87B69" w:rsidRPr="002363D7" w:rsidRDefault="00A87B69" w:rsidP="00A87B69">
      <w:pPr>
        <w:adjustRightInd w:val="0"/>
        <w:snapToGrid w:val="0"/>
        <w:spacing w:line="520" w:lineRule="exact"/>
        <w:ind w:firstLineChars="196" w:firstLine="627"/>
        <w:rPr>
          <w:rFonts w:eastAsia="仿宋_GB2312"/>
          <w:kern w:val="0"/>
          <w:sz w:val="32"/>
          <w:szCs w:val="32"/>
        </w:rPr>
      </w:pPr>
      <w:r w:rsidRPr="002363D7">
        <w:rPr>
          <w:rFonts w:eastAsia="仿宋_GB2312"/>
          <w:kern w:val="0"/>
          <w:sz w:val="32"/>
          <w:szCs w:val="32"/>
        </w:rPr>
        <w:t>1.</w:t>
      </w:r>
      <w:r w:rsidRPr="002363D7">
        <w:rPr>
          <w:rFonts w:eastAsia="仿宋_GB2312"/>
          <w:kern w:val="0"/>
          <w:sz w:val="32"/>
          <w:szCs w:val="32"/>
        </w:rPr>
        <w:t>产品技术要求及检验报告</w:t>
      </w:r>
    </w:p>
    <w:p w:rsidR="00A87B69" w:rsidRPr="002363D7" w:rsidRDefault="00A87B69" w:rsidP="00A87B69">
      <w:pPr>
        <w:adjustRightInd w:val="0"/>
        <w:snapToGrid w:val="0"/>
        <w:spacing w:line="520" w:lineRule="exact"/>
        <w:ind w:firstLineChars="196" w:firstLine="627"/>
        <w:rPr>
          <w:rFonts w:eastAsia="仿宋_GB2312"/>
          <w:kern w:val="0"/>
          <w:sz w:val="32"/>
          <w:szCs w:val="32"/>
        </w:rPr>
      </w:pPr>
      <w:r w:rsidRPr="002363D7">
        <w:rPr>
          <w:rFonts w:eastAsia="仿宋_GB2312"/>
          <w:kern w:val="0"/>
          <w:sz w:val="32"/>
          <w:szCs w:val="32"/>
        </w:rPr>
        <w:t xml:space="preserve">1.1 </w:t>
      </w:r>
      <w:r w:rsidRPr="002363D7">
        <w:rPr>
          <w:rFonts w:eastAsia="仿宋_GB2312"/>
          <w:kern w:val="0"/>
          <w:sz w:val="32"/>
          <w:szCs w:val="32"/>
        </w:rPr>
        <w:t>产品技术要求</w:t>
      </w:r>
    </w:p>
    <w:p w:rsidR="00A87B69" w:rsidRPr="002363D7" w:rsidRDefault="00A87B69" w:rsidP="00A87B69">
      <w:pPr>
        <w:adjustRightInd w:val="0"/>
        <w:snapToGrid w:val="0"/>
        <w:spacing w:line="520" w:lineRule="exact"/>
        <w:ind w:firstLineChars="196" w:firstLine="627"/>
        <w:rPr>
          <w:rFonts w:eastAsia="仿宋_GB2312"/>
          <w:kern w:val="0"/>
          <w:sz w:val="32"/>
          <w:szCs w:val="32"/>
        </w:rPr>
      </w:pPr>
      <w:r w:rsidRPr="002363D7">
        <w:rPr>
          <w:rFonts w:eastAsia="仿宋_GB2312"/>
          <w:kern w:val="0"/>
          <w:sz w:val="32"/>
          <w:szCs w:val="32"/>
        </w:rPr>
        <w:t>申请人应当在原材料质量和生产工艺稳定的前提下，根据产品研制、前期评价等结果，依据国家标准、行业标准及有关文献资料，结合产品特性按照《医疗器械产品技术要求编写指导原则》</w:t>
      </w:r>
      <w:hyperlink r:id="rId8" w:tgtFrame="_self" w:history="1">
        <w:r w:rsidRPr="002363D7">
          <w:rPr>
            <w:rFonts w:eastAsia="仿宋_GB2312"/>
            <w:kern w:val="0"/>
            <w:sz w:val="32"/>
            <w:szCs w:val="32"/>
          </w:rPr>
          <w:t>（</w:t>
        </w:r>
        <w:r w:rsidRPr="002363D7">
          <w:rPr>
            <w:rFonts w:eastAsia="仿宋_GB2312"/>
            <w:kern w:val="0"/>
            <w:sz w:val="32"/>
            <w:szCs w:val="32"/>
          </w:rPr>
          <w:t>2022</w:t>
        </w:r>
        <w:r w:rsidRPr="002363D7">
          <w:rPr>
            <w:rFonts w:eastAsia="仿宋_GB2312"/>
            <w:kern w:val="0"/>
            <w:sz w:val="32"/>
            <w:szCs w:val="32"/>
          </w:rPr>
          <w:t>年第</w:t>
        </w:r>
        <w:r w:rsidRPr="002363D7">
          <w:rPr>
            <w:rFonts w:eastAsia="仿宋_GB2312"/>
            <w:kern w:val="0"/>
            <w:sz w:val="32"/>
            <w:szCs w:val="32"/>
          </w:rPr>
          <w:t>8</w:t>
        </w:r>
        <w:r w:rsidRPr="002363D7">
          <w:rPr>
            <w:rFonts w:eastAsia="仿宋_GB2312"/>
            <w:kern w:val="0"/>
            <w:sz w:val="32"/>
            <w:szCs w:val="32"/>
          </w:rPr>
          <w:t>号）</w:t>
        </w:r>
      </w:hyperlink>
      <w:r w:rsidRPr="002363D7">
        <w:rPr>
          <w:rFonts w:eastAsia="仿宋_GB2312"/>
          <w:kern w:val="0"/>
          <w:sz w:val="32"/>
          <w:szCs w:val="32"/>
        </w:rPr>
        <w:t>的要求编写产品技术要求。该类产品作为第三类体外诊断试剂，应将主要原材料及生产工艺要求等内容作为附录附于</w:t>
      </w:r>
      <w:r w:rsidRPr="002363D7">
        <w:rPr>
          <w:rFonts w:eastAsia="仿宋_GB2312"/>
          <w:sz w:val="32"/>
          <w:szCs w:val="32"/>
        </w:rPr>
        <w:t>产品</w:t>
      </w:r>
      <w:r w:rsidRPr="002363D7">
        <w:rPr>
          <w:rFonts w:eastAsia="仿宋_GB2312"/>
          <w:kern w:val="0"/>
          <w:sz w:val="32"/>
          <w:szCs w:val="32"/>
        </w:rPr>
        <w:t>技术要求正文后。</w:t>
      </w:r>
    </w:p>
    <w:p w:rsidR="00A87B69" w:rsidRPr="002363D7" w:rsidRDefault="00A87B69" w:rsidP="00A87B69">
      <w:pPr>
        <w:adjustRightInd w:val="0"/>
        <w:snapToGrid w:val="0"/>
        <w:spacing w:line="520" w:lineRule="exact"/>
        <w:ind w:firstLineChars="196" w:firstLine="627"/>
        <w:rPr>
          <w:rFonts w:eastAsia="仿宋_GB2312"/>
          <w:kern w:val="0"/>
          <w:sz w:val="32"/>
          <w:szCs w:val="32"/>
        </w:rPr>
      </w:pPr>
      <w:r w:rsidRPr="002363D7">
        <w:rPr>
          <w:rFonts w:eastAsia="仿宋_GB2312"/>
          <w:kern w:val="0"/>
          <w:sz w:val="32"/>
          <w:szCs w:val="32"/>
        </w:rPr>
        <w:t>如有适用的国家标准、行业标准，产品技术要求的相关要求应不低于相应的要求。</w:t>
      </w:r>
    </w:p>
    <w:p w:rsidR="00A87B69" w:rsidRPr="002363D7" w:rsidRDefault="00A87B69" w:rsidP="00A87B69">
      <w:pPr>
        <w:adjustRightInd w:val="0"/>
        <w:snapToGrid w:val="0"/>
        <w:spacing w:line="520" w:lineRule="exact"/>
        <w:ind w:firstLineChars="196" w:firstLine="627"/>
        <w:rPr>
          <w:rFonts w:eastAsia="仿宋_GB2312"/>
          <w:kern w:val="0"/>
          <w:sz w:val="32"/>
          <w:szCs w:val="32"/>
        </w:rPr>
      </w:pPr>
      <w:r w:rsidRPr="002363D7">
        <w:rPr>
          <w:rFonts w:eastAsia="仿宋_GB2312"/>
          <w:kern w:val="0"/>
          <w:sz w:val="32"/>
          <w:szCs w:val="32"/>
        </w:rPr>
        <w:t>1.2</w:t>
      </w:r>
      <w:r w:rsidRPr="002363D7">
        <w:rPr>
          <w:rFonts w:eastAsia="仿宋_GB2312"/>
          <w:kern w:val="0"/>
          <w:sz w:val="32"/>
          <w:szCs w:val="32"/>
        </w:rPr>
        <w:t>产品检验报告</w:t>
      </w:r>
    </w:p>
    <w:p w:rsidR="00A87B69" w:rsidRPr="002363D7" w:rsidRDefault="00A87B69" w:rsidP="00A87B69">
      <w:pPr>
        <w:adjustRightInd w:val="0"/>
        <w:snapToGrid w:val="0"/>
        <w:spacing w:line="520" w:lineRule="exact"/>
        <w:ind w:firstLineChars="196" w:firstLine="627"/>
        <w:rPr>
          <w:rFonts w:eastAsia="仿宋_GB2312"/>
          <w:kern w:val="0"/>
          <w:sz w:val="32"/>
          <w:szCs w:val="32"/>
        </w:rPr>
      </w:pPr>
      <w:r w:rsidRPr="002363D7">
        <w:rPr>
          <w:rFonts w:eastAsia="仿宋_GB2312"/>
          <w:kern w:val="0"/>
          <w:sz w:val="32"/>
          <w:szCs w:val="32"/>
        </w:rPr>
        <w:t>根据《体外诊断试剂注册申报资料要求和批准证明文件格式的公告》的要求，申请人应当提供三个不同生产批次产品的检验报告，有适用的国家标准品，应当使用国家标准品对产品进行检验。报告形式可为申请人出具的自检报告或委托有资质的医疗器械检验机构出具的检验报告。申请人开展自检的，应当符合《医疗器械注册自检管理规定》及相关法规的要求。</w:t>
      </w:r>
    </w:p>
    <w:p w:rsidR="00A87B69" w:rsidRPr="002363D7" w:rsidRDefault="00A87B69" w:rsidP="00A87B69">
      <w:pPr>
        <w:tabs>
          <w:tab w:val="left" w:pos="312"/>
        </w:tabs>
        <w:adjustRightInd w:val="0"/>
        <w:snapToGrid w:val="0"/>
        <w:spacing w:line="520" w:lineRule="exact"/>
        <w:ind w:left="627"/>
        <w:rPr>
          <w:rFonts w:eastAsia="仿宋_GB2312"/>
          <w:kern w:val="0"/>
          <w:sz w:val="32"/>
          <w:szCs w:val="32"/>
        </w:rPr>
      </w:pPr>
      <w:r w:rsidRPr="002363D7">
        <w:rPr>
          <w:rFonts w:eastAsia="仿宋_GB2312"/>
          <w:kern w:val="0"/>
          <w:sz w:val="32"/>
          <w:szCs w:val="32"/>
        </w:rPr>
        <w:t>2.</w:t>
      </w:r>
      <w:r w:rsidRPr="002363D7">
        <w:rPr>
          <w:rFonts w:eastAsia="仿宋_GB2312"/>
          <w:kern w:val="0"/>
          <w:sz w:val="32"/>
          <w:szCs w:val="32"/>
        </w:rPr>
        <w:t>分析性能研究</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注册申请人应当在原材料和生产工艺经过选择和确认、质量管理体系得到有效控制并且保证产品质量稳定的基础上，采用</w:t>
      </w:r>
      <w:r w:rsidRPr="002363D7">
        <w:rPr>
          <w:rFonts w:eastAsia="仿宋_GB2312"/>
          <w:kern w:val="0"/>
          <w:sz w:val="32"/>
          <w:szCs w:val="32"/>
        </w:rPr>
        <w:t>完整、确定的检测系统进行</w:t>
      </w:r>
      <w:r w:rsidRPr="002363D7">
        <w:rPr>
          <w:rFonts w:eastAsia="仿宋_GB2312"/>
          <w:sz w:val="32"/>
          <w:szCs w:val="32"/>
        </w:rPr>
        <w:t>分析性能评估，包括具体研究方法、质控标准、试验数据、统计分析等详细资料。对于本类产品建议着重对以下分析性能进行研究：</w:t>
      </w:r>
    </w:p>
    <w:p w:rsidR="00A87B69" w:rsidRPr="002363D7" w:rsidRDefault="00A87B69" w:rsidP="00A87B69">
      <w:pPr>
        <w:adjustRightInd w:val="0"/>
        <w:snapToGrid w:val="0"/>
        <w:spacing w:line="520" w:lineRule="exact"/>
        <w:ind w:firstLineChars="196" w:firstLine="627"/>
        <w:rPr>
          <w:rFonts w:eastAsia="仿宋_GB2312"/>
          <w:kern w:val="0"/>
          <w:sz w:val="32"/>
          <w:szCs w:val="32"/>
        </w:rPr>
      </w:pPr>
      <w:r w:rsidRPr="002363D7">
        <w:rPr>
          <w:rFonts w:eastAsia="仿宋_GB2312"/>
          <w:kern w:val="0"/>
          <w:sz w:val="32"/>
          <w:szCs w:val="32"/>
        </w:rPr>
        <w:t>如试剂用于不同适用机型，需要在不同机型上分别进行性能评估。</w:t>
      </w:r>
    </w:p>
    <w:p w:rsidR="00A87B69" w:rsidRPr="002363D7" w:rsidRDefault="00A87B69" w:rsidP="00A87B69">
      <w:pPr>
        <w:widowControl/>
        <w:adjustRightInd w:val="0"/>
        <w:snapToGrid w:val="0"/>
        <w:spacing w:before="120" w:after="120" w:line="520" w:lineRule="exact"/>
        <w:ind w:firstLineChars="200" w:firstLine="640"/>
        <w:rPr>
          <w:rFonts w:eastAsia="仿宋_GB2312"/>
          <w:kern w:val="0"/>
          <w:sz w:val="32"/>
          <w:szCs w:val="32"/>
        </w:rPr>
      </w:pPr>
      <w:r w:rsidRPr="002363D7">
        <w:rPr>
          <w:rFonts w:eastAsia="仿宋_GB2312"/>
          <w:kern w:val="0"/>
          <w:sz w:val="32"/>
          <w:szCs w:val="32"/>
        </w:rPr>
        <w:t>每项性能评估应尽量采用与适用样本类型一致的临床样本进行研究。不同样本类型应分别进行研究。</w:t>
      </w:r>
    </w:p>
    <w:p w:rsidR="00A87B69" w:rsidRPr="002363D7" w:rsidRDefault="00A87B69" w:rsidP="00A87B69">
      <w:pPr>
        <w:adjustRightInd w:val="0"/>
        <w:snapToGrid w:val="0"/>
        <w:spacing w:line="520" w:lineRule="exact"/>
        <w:ind w:firstLineChars="196" w:firstLine="627"/>
        <w:rPr>
          <w:rFonts w:eastAsia="仿宋_GB2312"/>
          <w:kern w:val="0"/>
          <w:sz w:val="32"/>
          <w:szCs w:val="32"/>
        </w:rPr>
      </w:pPr>
      <w:r w:rsidRPr="002363D7">
        <w:rPr>
          <w:rFonts w:eastAsia="仿宋_GB2312"/>
          <w:kern w:val="0"/>
          <w:sz w:val="32"/>
          <w:szCs w:val="32"/>
        </w:rPr>
        <w:t>分析性能评估内容包括样本稳定性、适用样本类型、</w:t>
      </w:r>
      <w:r w:rsidRPr="002363D7">
        <w:rPr>
          <w:rFonts w:eastAsia="仿宋_GB2312"/>
          <w:kern w:val="0"/>
          <w:sz w:val="32"/>
          <w:szCs w:val="32"/>
        </w:rPr>
        <w:t>DNA</w:t>
      </w:r>
      <w:r w:rsidRPr="002363D7">
        <w:rPr>
          <w:rFonts w:eastAsia="仿宋_GB2312"/>
          <w:kern w:val="0"/>
          <w:sz w:val="32"/>
          <w:szCs w:val="32"/>
        </w:rPr>
        <w:t>提取</w:t>
      </w:r>
      <w:r w:rsidRPr="002363D7">
        <w:rPr>
          <w:rFonts w:eastAsia="仿宋_GB2312"/>
          <w:kern w:val="0"/>
          <w:sz w:val="32"/>
          <w:szCs w:val="32"/>
        </w:rPr>
        <w:t>/</w:t>
      </w:r>
      <w:r w:rsidRPr="002363D7">
        <w:rPr>
          <w:rFonts w:eastAsia="仿宋_GB2312"/>
          <w:kern w:val="0"/>
          <w:sz w:val="32"/>
          <w:szCs w:val="32"/>
        </w:rPr>
        <w:t>纯化性能及甲基化</w:t>
      </w:r>
      <w:r w:rsidRPr="002363D7">
        <w:rPr>
          <w:rFonts w:eastAsia="仿宋_GB2312"/>
          <w:kern w:val="0"/>
          <w:sz w:val="32"/>
          <w:szCs w:val="32"/>
        </w:rPr>
        <w:t>DNA</w:t>
      </w:r>
      <w:r w:rsidRPr="002363D7">
        <w:rPr>
          <w:rFonts w:eastAsia="仿宋_GB2312"/>
          <w:kern w:val="0"/>
          <w:sz w:val="32"/>
          <w:szCs w:val="32"/>
        </w:rPr>
        <w:t>转化性能、准确度、精密度、</w:t>
      </w:r>
      <w:r w:rsidRPr="002363D7">
        <w:rPr>
          <w:rFonts w:eastAsia="仿宋_GB2312"/>
          <w:sz w:val="32"/>
          <w:szCs w:val="32"/>
        </w:rPr>
        <w:t>检出限</w:t>
      </w:r>
      <w:r w:rsidRPr="002363D7">
        <w:rPr>
          <w:rFonts w:eastAsia="仿宋_GB2312"/>
          <w:kern w:val="0"/>
          <w:sz w:val="32"/>
          <w:szCs w:val="32"/>
        </w:rPr>
        <w:t>、特异性、反应体系等研究。</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2.1</w:t>
      </w:r>
      <w:r w:rsidRPr="002363D7">
        <w:rPr>
          <w:rFonts w:eastAsia="仿宋_GB2312"/>
          <w:sz w:val="32"/>
          <w:szCs w:val="32"/>
        </w:rPr>
        <w:t>样本稳定性</w:t>
      </w:r>
    </w:p>
    <w:p w:rsidR="00A87B69" w:rsidRPr="002363D7" w:rsidRDefault="00A87B69" w:rsidP="00A87B69">
      <w:pPr>
        <w:adjustRightInd w:val="0"/>
        <w:snapToGrid w:val="0"/>
        <w:spacing w:line="520" w:lineRule="exact"/>
        <w:ind w:firstLineChars="196" w:firstLine="627"/>
        <w:rPr>
          <w:rFonts w:eastAsia="仿宋_GB2312"/>
          <w:kern w:val="0"/>
          <w:sz w:val="32"/>
          <w:szCs w:val="32"/>
        </w:rPr>
      </w:pPr>
      <w:r w:rsidRPr="002363D7">
        <w:rPr>
          <w:rFonts w:eastAsia="仿宋_GB2312"/>
          <w:kern w:val="0"/>
          <w:sz w:val="32"/>
          <w:szCs w:val="32"/>
        </w:rPr>
        <w:t>样本稳定性可包括样本处理不同阶段的样本稳定性研究，一般包括样本各种实际运输及储存（常温、冷藏和冷冻）条件下的保存期限验证，以确认样本的保存条件及保存时间。可以在合理的温度范围内，每间隔一定的时间段即对储存样本进行验证，从而确认不同类型样本的稳定性。可冷冻保存的样本还应对冻融次数进行合理验证。应明确具体的保存温度范围。</w:t>
      </w:r>
    </w:p>
    <w:p w:rsidR="00A87B69" w:rsidRPr="002363D7" w:rsidRDefault="00A87B69" w:rsidP="00A87B69">
      <w:pPr>
        <w:adjustRightInd w:val="0"/>
        <w:snapToGrid w:val="0"/>
        <w:spacing w:line="520" w:lineRule="exact"/>
        <w:ind w:firstLineChars="196" w:firstLine="627"/>
        <w:rPr>
          <w:rFonts w:eastAsia="仿宋_GB2312"/>
          <w:kern w:val="0"/>
          <w:sz w:val="32"/>
          <w:szCs w:val="32"/>
        </w:rPr>
      </w:pPr>
      <w:r w:rsidRPr="002363D7">
        <w:rPr>
          <w:rFonts w:eastAsia="仿宋_GB2312"/>
          <w:kern w:val="0"/>
          <w:sz w:val="32"/>
          <w:szCs w:val="32"/>
        </w:rPr>
        <w:t>如核酸提取产物可保存，还需对核酸提取产物的保存条件和保存时间进行研究。</w:t>
      </w:r>
    </w:p>
    <w:p w:rsidR="00A87B69" w:rsidRPr="002363D7" w:rsidRDefault="00A87B69" w:rsidP="00A87B69">
      <w:pPr>
        <w:adjustRightInd w:val="0"/>
        <w:snapToGrid w:val="0"/>
        <w:spacing w:line="520" w:lineRule="exact"/>
        <w:ind w:firstLineChars="196" w:firstLine="627"/>
        <w:rPr>
          <w:rFonts w:eastAsia="仿宋_GB2312"/>
          <w:kern w:val="0"/>
          <w:sz w:val="32"/>
          <w:szCs w:val="32"/>
        </w:rPr>
      </w:pPr>
      <w:r w:rsidRPr="002363D7">
        <w:rPr>
          <w:rFonts w:eastAsia="仿宋_GB2312"/>
          <w:kern w:val="0"/>
          <w:sz w:val="32"/>
          <w:szCs w:val="32"/>
        </w:rPr>
        <w:t>如甲基化</w:t>
      </w:r>
      <w:r w:rsidRPr="002363D7">
        <w:rPr>
          <w:rFonts w:eastAsia="仿宋_GB2312"/>
          <w:kern w:val="0"/>
          <w:sz w:val="32"/>
          <w:szCs w:val="32"/>
        </w:rPr>
        <w:t>DNA</w:t>
      </w:r>
      <w:r w:rsidRPr="002363D7">
        <w:rPr>
          <w:rFonts w:eastAsia="仿宋_GB2312"/>
          <w:kern w:val="0"/>
          <w:sz w:val="32"/>
          <w:szCs w:val="32"/>
        </w:rPr>
        <w:t>转化后的样本可保存，需提交转化后的样本稳定性研究资料。</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2.2</w:t>
      </w:r>
      <w:r w:rsidRPr="002363D7">
        <w:rPr>
          <w:rFonts w:eastAsia="仿宋_GB2312"/>
          <w:sz w:val="32"/>
          <w:szCs w:val="32"/>
        </w:rPr>
        <w:t>适用样本类型</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明确适用的样本类型。如有不同样本类型或适用于不同抗凝剂，需提交样本类型适用的研究资料。</w:t>
      </w:r>
    </w:p>
    <w:p w:rsidR="00A87B69" w:rsidRPr="002363D7" w:rsidRDefault="00A87B69" w:rsidP="00A87B69">
      <w:pPr>
        <w:adjustRightInd w:val="0"/>
        <w:snapToGrid w:val="0"/>
        <w:spacing w:line="520" w:lineRule="exact"/>
        <w:ind w:firstLineChars="196" w:firstLine="627"/>
        <w:rPr>
          <w:rFonts w:eastAsia="仿宋_GB2312"/>
          <w:kern w:val="0"/>
          <w:sz w:val="32"/>
          <w:szCs w:val="32"/>
        </w:rPr>
      </w:pPr>
      <w:r w:rsidRPr="002363D7">
        <w:rPr>
          <w:rFonts w:eastAsia="仿宋_GB2312"/>
          <w:kern w:val="0"/>
          <w:sz w:val="32"/>
          <w:szCs w:val="32"/>
        </w:rPr>
        <w:t>2.3 DNA</w:t>
      </w:r>
      <w:r w:rsidRPr="002363D7">
        <w:rPr>
          <w:rFonts w:eastAsia="仿宋_GB2312"/>
          <w:kern w:val="0"/>
          <w:sz w:val="32"/>
          <w:szCs w:val="32"/>
        </w:rPr>
        <w:t>提取</w:t>
      </w:r>
      <w:r w:rsidRPr="002363D7">
        <w:rPr>
          <w:rFonts w:eastAsia="仿宋_GB2312"/>
          <w:kern w:val="0"/>
          <w:sz w:val="32"/>
          <w:szCs w:val="32"/>
        </w:rPr>
        <w:t>/</w:t>
      </w:r>
      <w:r w:rsidRPr="002363D7">
        <w:rPr>
          <w:rFonts w:eastAsia="仿宋_GB2312"/>
          <w:kern w:val="0"/>
          <w:sz w:val="32"/>
          <w:szCs w:val="32"/>
        </w:rPr>
        <w:t>纯化性能及甲基化</w:t>
      </w:r>
      <w:r w:rsidRPr="002363D7">
        <w:rPr>
          <w:rFonts w:eastAsia="仿宋_GB2312"/>
          <w:kern w:val="0"/>
          <w:sz w:val="32"/>
          <w:szCs w:val="32"/>
        </w:rPr>
        <w:t>DNA</w:t>
      </w:r>
      <w:r w:rsidRPr="002363D7">
        <w:rPr>
          <w:rFonts w:eastAsia="仿宋_GB2312"/>
          <w:kern w:val="0"/>
          <w:sz w:val="32"/>
          <w:szCs w:val="32"/>
        </w:rPr>
        <w:t>转化性能</w:t>
      </w:r>
    </w:p>
    <w:p w:rsidR="00A87B69" w:rsidRPr="002363D7" w:rsidRDefault="00A87B69" w:rsidP="00A87B69">
      <w:pPr>
        <w:adjustRightInd w:val="0"/>
        <w:snapToGrid w:val="0"/>
        <w:spacing w:line="520" w:lineRule="exact"/>
        <w:ind w:firstLineChars="196" w:firstLine="627"/>
        <w:rPr>
          <w:rFonts w:eastAsia="仿宋_GB2312"/>
          <w:kern w:val="0"/>
          <w:sz w:val="32"/>
          <w:szCs w:val="32"/>
        </w:rPr>
      </w:pPr>
      <w:r w:rsidRPr="002363D7">
        <w:rPr>
          <w:rFonts w:eastAsia="仿宋_GB2312"/>
          <w:kern w:val="0"/>
          <w:sz w:val="32"/>
          <w:szCs w:val="32"/>
        </w:rPr>
        <w:t>在进行</w:t>
      </w:r>
      <w:r w:rsidRPr="002363D7">
        <w:rPr>
          <w:rFonts w:eastAsia="仿宋_GB2312"/>
          <w:kern w:val="0"/>
          <w:sz w:val="32"/>
          <w:szCs w:val="32"/>
        </w:rPr>
        <w:t>DNA</w:t>
      </w:r>
      <w:r w:rsidRPr="002363D7">
        <w:rPr>
          <w:rFonts w:eastAsia="仿宋_GB2312"/>
          <w:kern w:val="0"/>
          <w:sz w:val="32"/>
          <w:szCs w:val="32"/>
        </w:rPr>
        <w:t>甲基化检测前，应有适当的核酸提取</w:t>
      </w:r>
      <w:r w:rsidRPr="002363D7">
        <w:rPr>
          <w:rFonts w:eastAsia="仿宋_GB2312"/>
          <w:kern w:val="0"/>
          <w:sz w:val="32"/>
          <w:szCs w:val="32"/>
        </w:rPr>
        <w:t>/</w:t>
      </w:r>
      <w:r w:rsidRPr="002363D7">
        <w:rPr>
          <w:rFonts w:eastAsia="仿宋_GB2312"/>
          <w:kern w:val="0"/>
          <w:sz w:val="32"/>
          <w:szCs w:val="32"/>
        </w:rPr>
        <w:t>纯化步骤。应根据样本类型、检测目的选择</w:t>
      </w:r>
      <w:r w:rsidRPr="002363D7">
        <w:rPr>
          <w:rFonts w:eastAsia="仿宋_GB2312"/>
          <w:kern w:val="0"/>
          <w:sz w:val="32"/>
          <w:szCs w:val="32"/>
        </w:rPr>
        <w:t>DNA</w:t>
      </w:r>
      <w:r w:rsidRPr="002363D7">
        <w:rPr>
          <w:rFonts w:eastAsia="仿宋_GB2312"/>
          <w:kern w:val="0"/>
          <w:sz w:val="32"/>
          <w:szCs w:val="32"/>
        </w:rPr>
        <w:t>提取纯化方法。无论检测试剂是否含有核酸提取</w:t>
      </w:r>
      <w:r w:rsidRPr="002363D7">
        <w:rPr>
          <w:rFonts w:eastAsia="仿宋_GB2312"/>
          <w:kern w:val="0"/>
          <w:sz w:val="32"/>
          <w:szCs w:val="32"/>
        </w:rPr>
        <w:t>/</w:t>
      </w:r>
      <w:r w:rsidRPr="002363D7">
        <w:rPr>
          <w:rFonts w:eastAsia="仿宋_GB2312"/>
          <w:kern w:val="0"/>
          <w:sz w:val="32"/>
          <w:szCs w:val="32"/>
        </w:rPr>
        <w:t>纯化组分，申请人都应对配套使用的核酸提取</w:t>
      </w:r>
      <w:r w:rsidRPr="002363D7">
        <w:rPr>
          <w:rFonts w:eastAsia="仿宋_GB2312"/>
          <w:kern w:val="0"/>
          <w:sz w:val="32"/>
          <w:szCs w:val="32"/>
        </w:rPr>
        <w:t>/</w:t>
      </w:r>
      <w:r w:rsidRPr="002363D7">
        <w:rPr>
          <w:rFonts w:eastAsia="仿宋_GB2312"/>
          <w:kern w:val="0"/>
          <w:sz w:val="32"/>
          <w:szCs w:val="32"/>
        </w:rPr>
        <w:t>纯化方法的提取效率和提取核酸纯度、浓度、</w:t>
      </w:r>
      <w:r w:rsidRPr="002363D7">
        <w:rPr>
          <w:rFonts w:eastAsia="仿宋_GB2312"/>
          <w:kern w:val="0"/>
          <w:sz w:val="32"/>
          <w:szCs w:val="32"/>
        </w:rPr>
        <w:t>DNA</w:t>
      </w:r>
      <w:r w:rsidRPr="002363D7">
        <w:rPr>
          <w:rFonts w:eastAsia="仿宋_GB2312"/>
          <w:kern w:val="0"/>
          <w:sz w:val="32"/>
          <w:szCs w:val="32"/>
        </w:rPr>
        <w:t>完整性进行评估，此外需结合试剂对检出限、重复性、抗干扰性能等进行充分的验证，并评价该方法能否满足该类产品的要求。循环游离</w:t>
      </w:r>
      <w:r w:rsidRPr="002363D7">
        <w:rPr>
          <w:rFonts w:eastAsia="仿宋_GB2312"/>
          <w:kern w:val="0"/>
          <w:sz w:val="32"/>
          <w:szCs w:val="32"/>
        </w:rPr>
        <w:t>DNA</w:t>
      </w:r>
      <w:r w:rsidRPr="002363D7">
        <w:rPr>
          <w:rFonts w:eastAsia="仿宋_GB2312"/>
          <w:kern w:val="0"/>
          <w:sz w:val="32"/>
          <w:szCs w:val="32"/>
        </w:rPr>
        <w:t>（</w:t>
      </w:r>
      <w:r w:rsidRPr="002363D7">
        <w:rPr>
          <w:rFonts w:eastAsia="仿宋_GB2312"/>
          <w:kern w:val="0"/>
          <w:sz w:val="32"/>
          <w:szCs w:val="32"/>
        </w:rPr>
        <w:t>circlulating cell-free DNA</w:t>
      </w:r>
      <w:r w:rsidRPr="002363D7">
        <w:rPr>
          <w:rFonts w:eastAsia="仿宋_GB2312"/>
          <w:kern w:val="0"/>
          <w:sz w:val="32"/>
          <w:szCs w:val="32"/>
        </w:rPr>
        <w:t>，</w:t>
      </w:r>
      <w:r w:rsidRPr="002363D7">
        <w:rPr>
          <w:rFonts w:eastAsia="仿宋_GB2312"/>
          <w:kern w:val="0"/>
          <w:sz w:val="32"/>
          <w:szCs w:val="32"/>
        </w:rPr>
        <w:t>cfDNA</w:t>
      </w:r>
      <w:r w:rsidRPr="002363D7">
        <w:rPr>
          <w:rFonts w:eastAsia="仿宋_GB2312"/>
          <w:kern w:val="0"/>
          <w:sz w:val="32"/>
          <w:szCs w:val="32"/>
        </w:rPr>
        <w:t>）的提取纯化和处理应考虑避免基因组</w:t>
      </w:r>
      <w:r w:rsidRPr="002363D7">
        <w:rPr>
          <w:rFonts w:eastAsia="仿宋_GB2312"/>
          <w:kern w:val="0"/>
          <w:sz w:val="32"/>
          <w:szCs w:val="32"/>
        </w:rPr>
        <w:t>DNA</w:t>
      </w:r>
      <w:r w:rsidRPr="002363D7">
        <w:rPr>
          <w:rFonts w:eastAsia="仿宋_GB2312"/>
          <w:kern w:val="0"/>
          <w:sz w:val="32"/>
          <w:szCs w:val="32"/>
        </w:rPr>
        <w:t>的污染。不同样本类型应分别进行核酸提取</w:t>
      </w:r>
      <w:r w:rsidRPr="002363D7">
        <w:rPr>
          <w:rFonts w:eastAsia="仿宋_GB2312"/>
          <w:kern w:val="0"/>
          <w:sz w:val="32"/>
          <w:szCs w:val="32"/>
        </w:rPr>
        <w:t>/</w:t>
      </w:r>
      <w:r w:rsidRPr="002363D7">
        <w:rPr>
          <w:rFonts w:eastAsia="仿宋_GB2312"/>
          <w:kern w:val="0"/>
          <w:sz w:val="32"/>
          <w:szCs w:val="32"/>
        </w:rPr>
        <w:t>纯化性能的研究验证，根据样本类型制定质量合格标准并进行评价。应采用真实适用样本进行提取效率的研究。</w:t>
      </w:r>
    </w:p>
    <w:p w:rsidR="00A87B69" w:rsidRPr="002363D7" w:rsidRDefault="00A87B69" w:rsidP="00A87B69">
      <w:pPr>
        <w:adjustRightInd w:val="0"/>
        <w:snapToGrid w:val="0"/>
        <w:spacing w:line="520" w:lineRule="exact"/>
        <w:ind w:firstLineChars="196" w:firstLine="627"/>
        <w:rPr>
          <w:rFonts w:eastAsia="仿宋_GB2312"/>
          <w:kern w:val="0"/>
          <w:sz w:val="32"/>
          <w:szCs w:val="32"/>
        </w:rPr>
      </w:pPr>
      <w:r w:rsidRPr="002363D7">
        <w:rPr>
          <w:rFonts w:eastAsia="仿宋_GB2312"/>
          <w:kern w:val="0"/>
          <w:sz w:val="32"/>
          <w:szCs w:val="32"/>
        </w:rPr>
        <w:t>DNA</w:t>
      </w:r>
      <w:r w:rsidRPr="002363D7">
        <w:rPr>
          <w:rFonts w:eastAsia="仿宋_GB2312"/>
          <w:kern w:val="0"/>
          <w:sz w:val="32"/>
          <w:szCs w:val="32"/>
        </w:rPr>
        <w:t>甲基化检测需要针对不同的样本类型与检测应用选择适宜的转化方法。对于通过重亚硫酸盐处理</w:t>
      </w:r>
      <w:r w:rsidRPr="002363D7">
        <w:rPr>
          <w:rFonts w:eastAsia="仿宋_GB2312"/>
          <w:kern w:val="0"/>
          <w:sz w:val="32"/>
          <w:szCs w:val="32"/>
        </w:rPr>
        <w:t>DNA</w:t>
      </w:r>
      <w:r w:rsidRPr="002363D7">
        <w:rPr>
          <w:rFonts w:eastAsia="仿宋_GB2312"/>
          <w:kern w:val="0"/>
          <w:sz w:val="32"/>
          <w:szCs w:val="32"/>
        </w:rPr>
        <w:t>的情形，应提交重亚硫酸盐处理试剂的筛选研究、不同甲基化比例的样本的转化效率研究、</w:t>
      </w:r>
      <w:r w:rsidRPr="002363D7">
        <w:rPr>
          <w:rFonts w:eastAsia="仿宋_GB2312"/>
          <w:kern w:val="0"/>
          <w:sz w:val="32"/>
          <w:szCs w:val="32"/>
        </w:rPr>
        <w:t>DNA</w:t>
      </w:r>
      <w:r w:rsidRPr="002363D7">
        <w:rPr>
          <w:rFonts w:eastAsia="仿宋_GB2312"/>
          <w:kern w:val="0"/>
          <w:sz w:val="32"/>
          <w:szCs w:val="32"/>
        </w:rPr>
        <w:t>的回收效率等性能研究，设定相应的质量标准。</w:t>
      </w:r>
    </w:p>
    <w:p w:rsidR="00A87B69" w:rsidRPr="002363D7" w:rsidRDefault="00A87B69" w:rsidP="00A87B69">
      <w:pPr>
        <w:adjustRightInd w:val="0"/>
        <w:snapToGrid w:val="0"/>
        <w:spacing w:line="520" w:lineRule="exact"/>
        <w:ind w:firstLineChars="200" w:firstLine="640"/>
        <w:rPr>
          <w:rFonts w:eastAsia="仿宋_GB2312"/>
          <w:kern w:val="0"/>
          <w:sz w:val="32"/>
          <w:szCs w:val="32"/>
        </w:rPr>
      </w:pPr>
      <w:r w:rsidRPr="002363D7">
        <w:rPr>
          <w:rFonts w:eastAsia="仿宋_GB2312"/>
          <w:kern w:val="0"/>
          <w:sz w:val="32"/>
          <w:szCs w:val="32"/>
        </w:rPr>
        <w:t>2.4</w:t>
      </w:r>
      <w:r w:rsidRPr="002363D7">
        <w:rPr>
          <w:rFonts w:eastAsia="仿宋_GB2312"/>
          <w:sz w:val="32"/>
          <w:szCs w:val="32"/>
        </w:rPr>
        <w:t>准确度</w:t>
      </w:r>
    </w:p>
    <w:p w:rsidR="00A87B69" w:rsidRPr="002363D7" w:rsidRDefault="00A87B69" w:rsidP="00A87B69">
      <w:pPr>
        <w:adjustRightInd w:val="0"/>
        <w:snapToGrid w:val="0"/>
        <w:spacing w:line="520" w:lineRule="exact"/>
        <w:ind w:firstLineChars="196" w:firstLine="627"/>
        <w:rPr>
          <w:rFonts w:eastAsia="仿宋_GB2312"/>
          <w:kern w:val="0"/>
          <w:sz w:val="32"/>
          <w:szCs w:val="32"/>
        </w:rPr>
      </w:pPr>
      <w:r w:rsidRPr="002363D7">
        <w:rPr>
          <w:rFonts w:eastAsia="仿宋_GB2312"/>
          <w:kern w:val="0"/>
          <w:sz w:val="32"/>
          <w:szCs w:val="32"/>
        </w:rPr>
        <w:t>采用申报产品和对比方法对经临床诊断确定后的不同核酸浓度和甲基化水平临床样本进行平行检测，评估申报产品的准确度。应包括一定数量的阳性和阴性及干扰样本。</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2.5</w:t>
      </w:r>
      <w:r w:rsidRPr="002363D7">
        <w:rPr>
          <w:rFonts w:eastAsia="仿宋_GB2312"/>
          <w:sz w:val="32"/>
          <w:szCs w:val="32"/>
        </w:rPr>
        <w:t>精密度</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kern w:val="0"/>
          <w:sz w:val="32"/>
          <w:szCs w:val="32"/>
        </w:rPr>
        <w:t>使用不同浓度和不同甲基化比例的临床样本，采用三批试剂对可能影响检测精密度的主要变量进行验证，应考虑运行、时间、操作者、仪器、试剂批次和地点等影响精密度的条件，设计合理的精密度试验方案进行评价。精密度评价试验应包含核酸提取</w:t>
      </w:r>
      <w:r w:rsidRPr="002363D7">
        <w:rPr>
          <w:rFonts w:eastAsia="仿宋_GB2312"/>
          <w:kern w:val="0"/>
          <w:sz w:val="32"/>
          <w:szCs w:val="32"/>
        </w:rPr>
        <w:t>/</w:t>
      </w:r>
      <w:r w:rsidRPr="002363D7">
        <w:rPr>
          <w:rFonts w:eastAsia="仿宋_GB2312"/>
          <w:kern w:val="0"/>
          <w:sz w:val="32"/>
          <w:szCs w:val="32"/>
        </w:rPr>
        <w:t>纯化及甲基化</w:t>
      </w:r>
      <w:r w:rsidRPr="002363D7">
        <w:rPr>
          <w:rFonts w:eastAsia="仿宋_GB2312"/>
          <w:kern w:val="0"/>
          <w:sz w:val="32"/>
          <w:szCs w:val="32"/>
        </w:rPr>
        <w:t>DNA</w:t>
      </w:r>
      <w:r w:rsidRPr="002363D7">
        <w:rPr>
          <w:rFonts w:eastAsia="仿宋_GB2312"/>
          <w:kern w:val="0"/>
          <w:sz w:val="32"/>
          <w:szCs w:val="32"/>
        </w:rPr>
        <w:t>转化步骤。</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2.6</w:t>
      </w:r>
      <w:r w:rsidRPr="002363D7">
        <w:rPr>
          <w:rFonts w:eastAsia="仿宋_GB2312"/>
          <w:sz w:val="32"/>
          <w:szCs w:val="32"/>
        </w:rPr>
        <w:t>检出限</w:t>
      </w:r>
    </w:p>
    <w:p w:rsidR="00A87B69" w:rsidRPr="002363D7" w:rsidRDefault="00A87B69" w:rsidP="00A87B69">
      <w:pPr>
        <w:widowControl/>
        <w:adjustRightInd w:val="0"/>
        <w:snapToGrid w:val="0"/>
        <w:spacing w:line="520" w:lineRule="exact"/>
        <w:ind w:firstLineChars="200" w:firstLine="640"/>
        <w:rPr>
          <w:rFonts w:eastAsia="仿宋_GB2312"/>
          <w:sz w:val="32"/>
          <w:szCs w:val="32"/>
        </w:rPr>
      </w:pPr>
      <w:r w:rsidRPr="002363D7">
        <w:rPr>
          <w:rFonts w:eastAsia="仿宋_GB2312"/>
          <w:kern w:val="0"/>
          <w:sz w:val="32"/>
          <w:szCs w:val="32"/>
        </w:rPr>
        <w:t>检出限研究的目的是考察在一定量的适用样本</w:t>
      </w:r>
      <w:r w:rsidRPr="002363D7">
        <w:rPr>
          <w:rFonts w:eastAsia="仿宋_GB2312"/>
          <w:kern w:val="0"/>
          <w:sz w:val="32"/>
          <w:szCs w:val="32"/>
        </w:rPr>
        <w:t>DNA</w:t>
      </w:r>
      <w:r w:rsidRPr="002363D7">
        <w:rPr>
          <w:rFonts w:eastAsia="仿宋_GB2312"/>
          <w:kern w:val="0"/>
          <w:sz w:val="32"/>
          <w:szCs w:val="32"/>
        </w:rPr>
        <w:t>浓度背景下能够检测的甲基化阳性样本最低比例，该背景</w:t>
      </w:r>
      <w:r w:rsidRPr="002363D7">
        <w:rPr>
          <w:rFonts w:eastAsia="仿宋_GB2312"/>
          <w:kern w:val="0"/>
          <w:sz w:val="32"/>
          <w:szCs w:val="32"/>
        </w:rPr>
        <w:t>DNA</w:t>
      </w:r>
      <w:r w:rsidRPr="002363D7">
        <w:rPr>
          <w:rFonts w:eastAsia="仿宋_GB2312"/>
          <w:kern w:val="0"/>
          <w:sz w:val="32"/>
          <w:szCs w:val="32"/>
        </w:rPr>
        <w:t>浓度建议参考患者血浆</w:t>
      </w:r>
      <w:r w:rsidRPr="002363D7">
        <w:rPr>
          <w:rFonts w:eastAsia="仿宋_GB2312"/>
          <w:kern w:val="0"/>
          <w:sz w:val="32"/>
          <w:szCs w:val="32"/>
        </w:rPr>
        <w:t>cfDNA</w:t>
      </w:r>
      <w:r w:rsidRPr="002363D7">
        <w:rPr>
          <w:rFonts w:eastAsia="仿宋_GB2312"/>
          <w:kern w:val="0"/>
          <w:sz w:val="32"/>
          <w:szCs w:val="32"/>
        </w:rPr>
        <w:t>浓度</w:t>
      </w:r>
      <w:r w:rsidRPr="002363D7">
        <w:rPr>
          <w:rFonts w:eastAsia="仿宋_GB2312"/>
          <w:kern w:val="0"/>
          <w:sz w:val="32"/>
          <w:szCs w:val="32"/>
        </w:rPr>
        <w:t xml:space="preserve"> </w:t>
      </w:r>
      <w:r w:rsidRPr="002363D7">
        <w:rPr>
          <w:rFonts w:eastAsia="仿宋_GB2312"/>
          <w:kern w:val="0"/>
          <w:sz w:val="32"/>
          <w:szCs w:val="32"/>
        </w:rPr>
        <w:t>。</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2.6.1</w:t>
      </w:r>
      <w:r w:rsidRPr="002363D7">
        <w:rPr>
          <w:rFonts w:eastAsia="仿宋_GB2312"/>
          <w:sz w:val="32"/>
          <w:szCs w:val="32"/>
        </w:rPr>
        <w:t>检出限的确定</w:t>
      </w:r>
    </w:p>
    <w:p w:rsidR="00A87B69" w:rsidRPr="002363D7" w:rsidRDefault="00A87B69" w:rsidP="00A87B69">
      <w:pPr>
        <w:adjustRightInd w:val="0"/>
        <w:snapToGrid w:val="0"/>
        <w:spacing w:line="520" w:lineRule="exact"/>
        <w:ind w:firstLineChars="196" w:firstLine="627"/>
        <w:rPr>
          <w:rFonts w:eastAsia="仿宋_GB2312"/>
          <w:kern w:val="0"/>
          <w:sz w:val="32"/>
          <w:szCs w:val="32"/>
        </w:rPr>
      </w:pPr>
      <w:r w:rsidRPr="002363D7">
        <w:rPr>
          <w:rFonts w:eastAsia="仿宋_GB2312"/>
          <w:kern w:val="0"/>
          <w:sz w:val="32"/>
          <w:szCs w:val="32"/>
        </w:rPr>
        <w:t>对不同</w:t>
      </w:r>
      <w:r w:rsidRPr="002363D7">
        <w:rPr>
          <w:rFonts w:eastAsia="仿宋_GB2312"/>
          <w:kern w:val="0"/>
          <w:sz w:val="32"/>
          <w:szCs w:val="32"/>
        </w:rPr>
        <w:t>DNA</w:t>
      </w:r>
      <w:r w:rsidRPr="002363D7">
        <w:rPr>
          <w:rFonts w:eastAsia="仿宋_GB2312"/>
          <w:kern w:val="0"/>
          <w:sz w:val="32"/>
          <w:szCs w:val="32"/>
        </w:rPr>
        <w:t>浓度下含有不同比例甲基化</w:t>
      </w:r>
      <w:r w:rsidRPr="002363D7">
        <w:rPr>
          <w:rFonts w:eastAsia="仿宋_GB2312"/>
          <w:kern w:val="0"/>
          <w:sz w:val="32"/>
          <w:szCs w:val="32"/>
        </w:rPr>
        <w:t>DNA</w:t>
      </w:r>
      <w:r w:rsidRPr="002363D7">
        <w:rPr>
          <w:rFonts w:eastAsia="仿宋_GB2312"/>
          <w:kern w:val="0"/>
          <w:sz w:val="32"/>
          <w:szCs w:val="32"/>
        </w:rPr>
        <w:t>的样本进行检测，确定样本的检出限。可使用不同浓度、不同甲基化比例的模拟样本进行研究，采用临床阴性基质进行稀释，</w:t>
      </w:r>
      <w:r w:rsidRPr="002363D7">
        <w:rPr>
          <w:rFonts w:eastAsia="仿宋_GB2312"/>
          <w:sz w:val="32"/>
          <w:szCs w:val="32"/>
        </w:rPr>
        <w:t>每浓度梯度使用三批试剂分别在适用机型上检测至少</w:t>
      </w:r>
      <w:r w:rsidRPr="002363D7">
        <w:rPr>
          <w:rFonts w:eastAsia="仿宋_GB2312"/>
          <w:sz w:val="32"/>
          <w:szCs w:val="32"/>
        </w:rPr>
        <w:t>20</w:t>
      </w:r>
      <w:r w:rsidRPr="002363D7">
        <w:rPr>
          <w:rFonts w:eastAsia="仿宋_GB2312"/>
          <w:sz w:val="32"/>
          <w:szCs w:val="32"/>
        </w:rPr>
        <w:t>次，将检出率大于等于</w:t>
      </w:r>
      <w:r w:rsidRPr="002363D7">
        <w:rPr>
          <w:rFonts w:eastAsia="仿宋_GB2312"/>
          <w:sz w:val="32"/>
          <w:szCs w:val="32"/>
        </w:rPr>
        <w:t>95%</w:t>
      </w:r>
      <w:r w:rsidRPr="002363D7">
        <w:rPr>
          <w:rFonts w:eastAsia="仿宋_GB2312"/>
          <w:sz w:val="32"/>
          <w:szCs w:val="32"/>
        </w:rPr>
        <w:t>的最低浓度水平确定为检出限。也可选用其他合理方法进行检出限的建立。</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2.6.2</w:t>
      </w:r>
      <w:r w:rsidRPr="002363D7">
        <w:rPr>
          <w:rFonts w:eastAsia="仿宋_GB2312"/>
          <w:sz w:val="32"/>
          <w:szCs w:val="32"/>
        </w:rPr>
        <w:t>检出限的验证</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检测限的验证可使用三批试剂在适用机型上对检出限浓度水平的临床样本检测至少</w:t>
      </w:r>
      <w:r w:rsidRPr="002363D7">
        <w:rPr>
          <w:rFonts w:eastAsia="仿宋_GB2312"/>
          <w:sz w:val="32"/>
          <w:szCs w:val="32"/>
        </w:rPr>
        <w:t>20</w:t>
      </w:r>
      <w:r w:rsidRPr="002363D7">
        <w:rPr>
          <w:rFonts w:eastAsia="仿宋_GB2312"/>
          <w:sz w:val="32"/>
          <w:szCs w:val="32"/>
        </w:rPr>
        <w:t>次，阳性检出率应不低于</w:t>
      </w:r>
      <w:r w:rsidRPr="002363D7">
        <w:rPr>
          <w:rFonts w:eastAsia="仿宋_GB2312"/>
          <w:sz w:val="32"/>
          <w:szCs w:val="32"/>
        </w:rPr>
        <w:t>95%</w:t>
      </w:r>
      <w:r w:rsidRPr="002363D7">
        <w:rPr>
          <w:rFonts w:eastAsia="仿宋_GB2312"/>
          <w:sz w:val="32"/>
          <w:szCs w:val="32"/>
        </w:rPr>
        <w:t>。检出限可表示为</w:t>
      </w:r>
      <w:r w:rsidRPr="002363D7">
        <w:rPr>
          <w:rFonts w:eastAsia="仿宋_GB2312"/>
          <w:sz w:val="32"/>
          <w:szCs w:val="32"/>
        </w:rPr>
        <w:t>xx</w:t>
      </w:r>
      <w:r w:rsidRPr="002363D7">
        <w:rPr>
          <w:rFonts w:eastAsia="仿宋_GB2312"/>
          <w:sz w:val="32"/>
          <w:szCs w:val="32"/>
        </w:rPr>
        <w:t>浓度的野生型</w:t>
      </w:r>
      <w:r w:rsidRPr="002363D7">
        <w:rPr>
          <w:rFonts w:eastAsia="仿宋_GB2312"/>
          <w:sz w:val="32"/>
          <w:szCs w:val="32"/>
        </w:rPr>
        <w:t>DNA</w:t>
      </w:r>
      <w:r w:rsidRPr="002363D7">
        <w:rPr>
          <w:rFonts w:eastAsia="仿宋_GB2312"/>
          <w:sz w:val="32"/>
          <w:szCs w:val="32"/>
        </w:rPr>
        <w:t>背景下</w:t>
      </w:r>
      <w:r w:rsidRPr="002363D7">
        <w:rPr>
          <w:rFonts w:eastAsia="仿宋_GB2312"/>
          <w:sz w:val="32"/>
          <w:szCs w:val="32"/>
        </w:rPr>
        <w:t>*%</w:t>
      </w:r>
      <w:r w:rsidRPr="002363D7">
        <w:rPr>
          <w:rFonts w:eastAsia="仿宋_GB2312"/>
          <w:sz w:val="32"/>
          <w:szCs w:val="32"/>
        </w:rPr>
        <w:t>的</w:t>
      </w:r>
      <w:r w:rsidRPr="002363D7">
        <w:rPr>
          <w:rFonts w:eastAsia="仿宋_GB2312"/>
          <w:i/>
          <w:sz w:val="32"/>
          <w:szCs w:val="32"/>
        </w:rPr>
        <w:t>Septin 9</w:t>
      </w:r>
      <w:r w:rsidRPr="002363D7">
        <w:rPr>
          <w:rFonts w:eastAsia="仿宋_GB2312"/>
          <w:sz w:val="32"/>
          <w:szCs w:val="32"/>
        </w:rPr>
        <w:t>甲基化</w:t>
      </w:r>
      <w:r w:rsidRPr="002363D7">
        <w:rPr>
          <w:rFonts w:eastAsia="仿宋_GB2312"/>
          <w:sz w:val="32"/>
          <w:szCs w:val="32"/>
        </w:rPr>
        <w:t>DNA</w:t>
      </w:r>
      <w:r w:rsidRPr="002363D7">
        <w:rPr>
          <w:rFonts w:eastAsia="仿宋_GB2312"/>
          <w:sz w:val="32"/>
          <w:szCs w:val="32"/>
        </w:rPr>
        <w:t>。</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 xml:space="preserve">2.7 </w:t>
      </w:r>
      <w:r w:rsidRPr="002363D7">
        <w:rPr>
          <w:rFonts w:eastAsia="仿宋_GB2312"/>
          <w:sz w:val="32"/>
          <w:szCs w:val="32"/>
        </w:rPr>
        <w:t>特异性</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2.7.1</w:t>
      </w:r>
      <w:r w:rsidRPr="002363D7">
        <w:rPr>
          <w:rFonts w:eastAsia="仿宋_GB2312"/>
          <w:sz w:val="32"/>
          <w:szCs w:val="32"/>
        </w:rPr>
        <w:t>交叉反应</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应考虑含非目标基因甲基化的其他甲基化基因、</w:t>
      </w:r>
      <w:r w:rsidRPr="002363D7">
        <w:rPr>
          <w:rFonts w:eastAsia="仿宋_GB2312"/>
          <w:i/>
          <w:sz w:val="32"/>
          <w:szCs w:val="32"/>
        </w:rPr>
        <w:t>Septin 9</w:t>
      </w:r>
      <w:r w:rsidRPr="002363D7">
        <w:rPr>
          <w:rFonts w:eastAsia="仿宋_GB2312"/>
          <w:sz w:val="32"/>
          <w:szCs w:val="32"/>
        </w:rPr>
        <w:t>基因扩增片段</w:t>
      </w:r>
      <w:r w:rsidRPr="002363D7">
        <w:rPr>
          <w:rFonts w:eastAsia="仿宋_GB2312"/>
          <w:sz w:val="32"/>
          <w:szCs w:val="32"/>
        </w:rPr>
        <w:t>SNP</w:t>
      </w:r>
      <w:r w:rsidRPr="002363D7">
        <w:rPr>
          <w:rFonts w:eastAsia="仿宋_GB2312"/>
          <w:sz w:val="32"/>
          <w:szCs w:val="32"/>
        </w:rPr>
        <w:t>位点、非甲基化</w:t>
      </w:r>
      <w:r w:rsidRPr="002363D7">
        <w:rPr>
          <w:rFonts w:eastAsia="仿宋_GB2312"/>
          <w:i/>
          <w:sz w:val="32"/>
          <w:szCs w:val="32"/>
        </w:rPr>
        <w:t>Septin 9</w:t>
      </w:r>
      <w:r w:rsidRPr="002363D7">
        <w:rPr>
          <w:rFonts w:eastAsia="仿宋_GB2312"/>
          <w:sz w:val="32"/>
          <w:szCs w:val="32"/>
        </w:rPr>
        <w:t>基因等对检测结果的影响。</w:t>
      </w:r>
    </w:p>
    <w:p w:rsidR="00A87B69" w:rsidRPr="002363D7" w:rsidRDefault="00A87B69" w:rsidP="00A87B69">
      <w:pPr>
        <w:autoSpaceDE w:val="0"/>
        <w:autoSpaceDN w:val="0"/>
        <w:adjustRightInd w:val="0"/>
        <w:snapToGrid w:val="0"/>
        <w:spacing w:line="520" w:lineRule="exact"/>
        <w:ind w:firstLineChars="200" w:firstLine="640"/>
        <w:rPr>
          <w:rFonts w:eastAsia="仿宋_GB2312"/>
          <w:sz w:val="32"/>
          <w:szCs w:val="32"/>
        </w:rPr>
      </w:pPr>
      <w:r w:rsidRPr="002363D7">
        <w:rPr>
          <w:rFonts w:eastAsia="仿宋_GB2312"/>
          <w:sz w:val="32"/>
          <w:szCs w:val="32"/>
        </w:rPr>
        <w:t>特异性验证样本包括可转移到结直肠的其他原位癌种、其他常见癌种（对于结直肠癌辅助诊断预期用途，包含但不限于其他消化道癌种等）以及其他良性疾病（如息肉、痔疮、胃肠道间质瘤等）相关基因甲基化阳性的人血浆样本。若有交叉反应，应进行风险分析。</w:t>
      </w:r>
    </w:p>
    <w:p w:rsidR="00A87B69" w:rsidRPr="002363D7" w:rsidRDefault="00A87B69" w:rsidP="00A87B69">
      <w:pPr>
        <w:widowControl/>
        <w:adjustRightInd w:val="0"/>
        <w:snapToGrid w:val="0"/>
        <w:spacing w:line="520" w:lineRule="exact"/>
        <w:ind w:firstLineChars="200" w:firstLine="640"/>
        <w:rPr>
          <w:rFonts w:eastAsia="仿宋_GB2312"/>
          <w:sz w:val="32"/>
          <w:szCs w:val="32"/>
        </w:rPr>
      </w:pPr>
      <w:r w:rsidRPr="002363D7">
        <w:rPr>
          <w:rFonts w:eastAsia="仿宋_GB2312"/>
          <w:sz w:val="32"/>
          <w:szCs w:val="32"/>
        </w:rPr>
        <w:t xml:space="preserve">2.7.2 </w:t>
      </w:r>
      <w:r w:rsidRPr="002363D7">
        <w:rPr>
          <w:rFonts w:eastAsia="仿宋_GB2312"/>
          <w:sz w:val="32"/>
          <w:szCs w:val="32"/>
        </w:rPr>
        <w:t>干扰试验</w:t>
      </w:r>
    </w:p>
    <w:p w:rsidR="00A87B69" w:rsidRPr="002363D7" w:rsidRDefault="00A87B69" w:rsidP="00A87B69">
      <w:pPr>
        <w:widowControl/>
        <w:adjustRightInd w:val="0"/>
        <w:snapToGrid w:val="0"/>
        <w:spacing w:line="520" w:lineRule="exact"/>
        <w:ind w:firstLineChars="200" w:firstLine="640"/>
        <w:rPr>
          <w:rFonts w:eastAsia="仿宋_GB2312"/>
          <w:sz w:val="32"/>
          <w:szCs w:val="32"/>
        </w:rPr>
      </w:pPr>
      <w:r w:rsidRPr="002363D7">
        <w:rPr>
          <w:rFonts w:eastAsia="仿宋_GB2312"/>
          <w:sz w:val="32"/>
          <w:szCs w:val="32"/>
        </w:rPr>
        <w:t>应针对可能的内源和外源性干扰物，采用弱阳性样本对高浓度干扰物质进行干扰试验研究。内源性干扰物包括脂肪酸、甘油三酯、胆固醇、血红蛋白、血红素、胆红素等。药物包括胃肠道疾病常用药物、抗生素（如阿莫西林、甲硝唑、头孢曲松钠、左氧氟沙星等）、对乙酰氨基酚、质子泵抑制剂（如奥美拉唑等）、胃粘膜保护剂（如硫糖铝等）、胃肠道动力药（如吗丁啉等）、</w:t>
      </w:r>
      <w:r w:rsidRPr="002363D7">
        <w:rPr>
          <w:rFonts w:eastAsia="仿宋_GB2312"/>
          <w:sz w:val="32"/>
          <w:szCs w:val="32"/>
        </w:rPr>
        <w:t>H2</w:t>
      </w:r>
      <w:r w:rsidRPr="002363D7">
        <w:rPr>
          <w:rFonts w:eastAsia="仿宋_GB2312"/>
          <w:sz w:val="32"/>
          <w:szCs w:val="32"/>
        </w:rPr>
        <w:t>受体拮抗剂</w:t>
      </w:r>
      <w:r w:rsidRPr="002363D7">
        <w:rPr>
          <w:rFonts w:eastAsia="仿宋_GB2312"/>
          <w:sz w:val="32"/>
          <w:szCs w:val="32"/>
        </w:rPr>
        <w:t>(</w:t>
      </w:r>
      <w:r w:rsidRPr="002363D7">
        <w:rPr>
          <w:rFonts w:eastAsia="仿宋_GB2312"/>
          <w:sz w:val="32"/>
          <w:szCs w:val="32"/>
        </w:rPr>
        <w:t>如西咪替丁等）、降血脂药（他汀类）、降血压药等。</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对多重</w:t>
      </w:r>
      <w:r w:rsidRPr="002363D7">
        <w:rPr>
          <w:rFonts w:eastAsia="仿宋_GB2312"/>
          <w:sz w:val="32"/>
          <w:szCs w:val="32"/>
        </w:rPr>
        <w:t>PCR</w:t>
      </w:r>
      <w:r w:rsidRPr="002363D7">
        <w:rPr>
          <w:rFonts w:eastAsia="仿宋_GB2312"/>
          <w:sz w:val="32"/>
          <w:szCs w:val="32"/>
        </w:rPr>
        <w:t>反应体系中的不同检测靶标间的相互干扰进行研究。</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2.8</w:t>
      </w:r>
      <w:r w:rsidRPr="002363D7">
        <w:rPr>
          <w:rFonts w:eastAsia="仿宋_GB2312"/>
          <w:sz w:val="32"/>
          <w:szCs w:val="32"/>
        </w:rPr>
        <w:t>反应体系</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 xml:space="preserve">2.8.1 </w:t>
      </w:r>
      <w:r w:rsidRPr="002363D7">
        <w:rPr>
          <w:rFonts w:eastAsia="仿宋_GB2312"/>
          <w:sz w:val="32"/>
          <w:szCs w:val="32"/>
        </w:rPr>
        <w:t>确定最佳反应体系的研究资料，包括甲基化</w:t>
      </w:r>
      <w:r w:rsidRPr="002363D7">
        <w:rPr>
          <w:rFonts w:eastAsia="仿宋_GB2312"/>
          <w:sz w:val="32"/>
          <w:szCs w:val="32"/>
        </w:rPr>
        <w:t>DNA</w:t>
      </w:r>
      <w:r w:rsidRPr="002363D7">
        <w:rPr>
          <w:rFonts w:eastAsia="仿宋_GB2312"/>
          <w:sz w:val="32"/>
          <w:szCs w:val="32"/>
        </w:rPr>
        <w:t>转化用核酸样本体积，甲基化</w:t>
      </w:r>
      <w:r w:rsidRPr="002363D7">
        <w:rPr>
          <w:rFonts w:eastAsia="仿宋_GB2312"/>
          <w:sz w:val="32"/>
          <w:szCs w:val="32"/>
        </w:rPr>
        <w:t>DNA</w:t>
      </w:r>
      <w:r w:rsidRPr="002363D7">
        <w:rPr>
          <w:rFonts w:eastAsia="仿宋_GB2312"/>
          <w:sz w:val="32"/>
          <w:szCs w:val="32"/>
        </w:rPr>
        <w:t>转化反应体系及反应条件（如涉及），反应体系中的加样量、试剂用量、反应体系各成分终浓度</w:t>
      </w:r>
      <w:r w:rsidRPr="002363D7">
        <w:rPr>
          <w:rFonts w:eastAsia="仿宋_GB2312"/>
          <w:sz w:val="32"/>
          <w:szCs w:val="32"/>
        </w:rPr>
        <w:t>(</w:t>
      </w:r>
      <w:r w:rsidRPr="002363D7">
        <w:rPr>
          <w:rFonts w:eastAsia="仿宋_GB2312"/>
          <w:sz w:val="32"/>
          <w:szCs w:val="32"/>
        </w:rPr>
        <w:t>如酶浓度、引物</w:t>
      </w:r>
      <w:r w:rsidRPr="002363D7">
        <w:rPr>
          <w:rFonts w:eastAsia="仿宋_GB2312"/>
          <w:sz w:val="32"/>
          <w:szCs w:val="32"/>
        </w:rPr>
        <w:t>/</w:t>
      </w:r>
      <w:r w:rsidRPr="002363D7">
        <w:rPr>
          <w:rFonts w:eastAsia="仿宋_GB2312"/>
          <w:sz w:val="32"/>
          <w:szCs w:val="32"/>
        </w:rPr>
        <w:t>探针浓度、</w:t>
      </w:r>
      <w:r w:rsidRPr="002363D7">
        <w:rPr>
          <w:rFonts w:eastAsia="仿宋_GB2312"/>
          <w:sz w:val="32"/>
          <w:szCs w:val="32"/>
        </w:rPr>
        <w:t>dNTP</w:t>
      </w:r>
      <w:r w:rsidRPr="002363D7">
        <w:rPr>
          <w:rFonts w:eastAsia="仿宋_GB2312"/>
          <w:sz w:val="32"/>
          <w:szCs w:val="32"/>
        </w:rPr>
        <w:t>浓度、阳离子浓度等</w:t>
      </w:r>
      <w:r w:rsidRPr="002363D7">
        <w:rPr>
          <w:rFonts w:eastAsia="仿宋_GB2312"/>
          <w:sz w:val="32"/>
          <w:szCs w:val="32"/>
        </w:rPr>
        <w:t>)</w:t>
      </w:r>
      <w:r w:rsidRPr="002363D7">
        <w:rPr>
          <w:rFonts w:eastAsia="仿宋_GB2312"/>
          <w:sz w:val="32"/>
          <w:szCs w:val="32"/>
        </w:rPr>
        <w:t>。对于多重</w:t>
      </w:r>
      <w:r w:rsidRPr="002363D7">
        <w:rPr>
          <w:rFonts w:eastAsia="仿宋_GB2312"/>
          <w:sz w:val="32"/>
          <w:szCs w:val="32"/>
        </w:rPr>
        <w:t>PCR</w:t>
      </w:r>
      <w:r w:rsidRPr="002363D7">
        <w:rPr>
          <w:rFonts w:eastAsia="仿宋_GB2312"/>
          <w:sz w:val="32"/>
          <w:szCs w:val="32"/>
        </w:rPr>
        <w:t>反应体系，应针对靶标与内标的扩增效率及相互影响进行充分研究。</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2.8.2</w:t>
      </w:r>
      <w:r w:rsidRPr="002363D7">
        <w:rPr>
          <w:rFonts w:eastAsia="仿宋_GB2312"/>
          <w:sz w:val="32"/>
          <w:szCs w:val="32"/>
        </w:rPr>
        <w:t>提供</w:t>
      </w:r>
      <w:r w:rsidRPr="002363D7">
        <w:rPr>
          <w:rFonts w:eastAsia="仿宋_GB2312"/>
          <w:sz w:val="32"/>
          <w:szCs w:val="32"/>
        </w:rPr>
        <w:t>PCR</w:t>
      </w:r>
      <w:r w:rsidRPr="002363D7">
        <w:rPr>
          <w:rFonts w:eastAsia="仿宋_GB2312"/>
          <w:sz w:val="32"/>
          <w:szCs w:val="32"/>
        </w:rPr>
        <w:t>反应各阶段温度、时间及循环数、荧光采集时间的研究资料。</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 xml:space="preserve">2.8.3 </w:t>
      </w:r>
      <w:r w:rsidRPr="002363D7">
        <w:rPr>
          <w:rFonts w:eastAsia="仿宋_GB2312"/>
          <w:sz w:val="32"/>
          <w:szCs w:val="32"/>
        </w:rPr>
        <w:t>提供不同机型基线、阈值、阈值循环数（</w:t>
      </w:r>
      <w:r w:rsidRPr="002363D7">
        <w:rPr>
          <w:rFonts w:eastAsia="仿宋_GB2312"/>
          <w:sz w:val="32"/>
          <w:szCs w:val="32"/>
        </w:rPr>
        <w:t>Ct</w:t>
      </w:r>
      <w:r w:rsidRPr="002363D7">
        <w:rPr>
          <w:rFonts w:eastAsia="仿宋_GB2312"/>
          <w:sz w:val="32"/>
          <w:szCs w:val="32"/>
        </w:rPr>
        <w:t>）、荧光强度确定的研究资料。</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 xml:space="preserve">2.8.4 </w:t>
      </w:r>
      <w:r w:rsidRPr="002363D7">
        <w:rPr>
          <w:rFonts w:eastAsia="仿宋_GB2312"/>
          <w:sz w:val="32"/>
          <w:szCs w:val="32"/>
        </w:rPr>
        <w:t>提供质控体系设置、</w:t>
      </w:r>
      <w:r w:rsidRPr="002363D7">
        <w:rPr>
          <w:rFonts w:eastAsia="仿宋_GB2312"/>
          <w:sz w:val="32"/>
          <w:szCs w:val="32"/>
        </w:rPr>
        <w:t>Ct</w:t>
      </w:r>
      <w:r w:rsidRPr="002363D7">
        <w:rPr>
          <w:rFonts w:eastAsia="仿宋_GB2312"/>
          <w:sz w:val="32"/>
          <w:szCs w:val="32"/>
        </w:rPr>
        <w:t>值确定的研究资料。</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 xml:space="preserve">2.8.5 </w:t>
      </w:r>
      <w:r w:rsidRPr="002363D7">
        <w:rPr>
          <w:rFonts w:eastAsia="仿宋_GB2312"/>
          <w:sz w:val="32"/>
          <w:szCs w:val="32"/>
        </w:rPr>
        <w:t>不同适用机型的反应条件如果有差异应分别详述，并提交验证资料。</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 xml:space="preserve">2.8.6 </w:t>
      </w:r>
      <w:r w:rsidRPr="002363D7">
        <w:rPr>
          <w:rFonts w:eastAsia="仿宋_GB2312"/>
          <w:sz w:val="32"/>
          <w:szCs w:val="32"/>
        </w:rPr>
        <w:t>如申报产品包含核酸分离</w:t>
      </w:r>
      <w:r w:rsidRPr="002363D7">
        <w:rPr>
          <w:rFonts w:eastAsia="仿宋_GB2312"/>
          <w:sz w:val="32"/>
          <w:szCs w:val="32"/>
        </w:rPr>
        <w:t>/</w:t>
      </w:r>
      <w:r w:rsidRPr="002363D7">
        <w:rPr>
          <w:rFonts w:eastAsia="仿宋_GB2312"/>
          <w:sz w:val="32"/>
          <w:szCs w:val="32"/>
        </w:rPr>
        <w:t>纯化试剂，应提交对核酸分离</w:t>
      </w:r>
      <w:r w:rsidRPr="002363D7">
        <w:rPr>
          <w:rFonts w:eastAsia="仿宋_GB2312"/>
          <w:sz w:val="32"/>
          <w:szCs w:val="32"/>
        </w:rPr>
        <w:t>/</w:t>
      </w:r>
      <w:r w:rsidRPr="002363D7">
        <w:rPr>
          <w:rFonts w:eastAsia="仿宋_GB2312"/>
          <w:sz w:val="32"/>
          <w:szCs w:val="32"/>
        </w:rPr>
        <w:t>纯化过程进行优化的研究资料。研究确定最佳核酸提取反应体系，包括核酸提取使用的样本体积、洗脱体积、离心条件等。</w:t>
      </w:r>
    </w:p>
    <w:p w:rsidR="00A87B69" w:rsidRPr="002363D7" w:rsidRDefault="00A87B69" w:rsidP="00A87B69">
      <w:pPr>
        <w:adjustRightInd w:val="0"/>
        <w:snapToGrid w:val="0"/>
        <w:spacing w:line="520" w:lineRule="exact"/>
        <w:ind w:firstLine="640"/>
        <w:rPr>
          <w:rFonts w:eastAsia="仿宋_GB2312"/>
          <w:sz w:val="32"/>
          <w:szCs w:val="32"/>
        </w:rPr>
      </w:pPr>
      <w:r w:rsidRPr="002363D7">
        <w:rPr>
          <w:rFonts w:eastAsia="仿宋_GB2312"/>
          <w:sz w:val="32"/>
          <w:szCs w:val="32"/>
        </w:rPr>
        <w:t>3.</w:t>
      </w:r>
      <w:r w:rsidRPr="002363D7">
        <w:rPr>
          <w:rFonts w:eastAsia="仿宋_GB2312"/>
          <w:sz w:val="32"/>
          <w:szCs w:val="32"/>
        </w:rPr>
        <w:t>稳定性</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申报试剂的稳定性主要包括实时稳定性（有效期）、使用稳定性（如开瓶稳定性、复溶稳定性（如适用）、机载稳定性（如适用）等）、运输稳定性、冻融次数限制（如适用）研究等。申请人可根据实际需要选择合理的稳定性研究方案。稳定性研究资料应包括研究方法的确定依据、具体的实施方案、详细的研究数据以及结论。</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实时稳定性研究应采用至少三批试剂在实际储存条件下保存至成品有效期后，选取多个时间点进行产品稳定性研究。</w:t>
      </w:r>
    </w:p>
    <w:p w:rsidR="00A87B69" w:rsidRPr="002363D7" w:rsidRDefault="00A87B69" w:rsidP="00A87B69">
      <w:pPr>
        <w:adjustRightInd w:val="0"/>
        <w:snapToGrid w:val="0"/>
        <w:spacing w:line="520" w:lineRule="exact"/>
        <w:ind w:firstLine="640"/>
        <w:rPr>
          <w:rFonts w:eastAsia="仿宋_GB2312"/>
          <w:sz w:val="32"/>
          <w:szCs w:val="32"/>
        </w:rPr>
      </w:pPr>
      <w:r w:rsidRPr="002363D7">
        <w:rPr>
          <w:rFonts w:eastAsia="仿宋_GB2312"/>
          <w:sz w:val="32"/>
          <w:szCs w:val="32"/>
        </w:rPr>
        <w:t>4.</w:t>
      </w:r>
      <w:r w:rsidRPr="002363D7">
        <w:rPr>
          <w:rFonts w:eastAsia="仿宋_GB2312"/>
          <w:sz w:val="32"/>
          <w:szCs w:val="32"/>
        </w:rPr>
        <w:t>阳性判断值</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建议申请人纳入一定数量的临床样本，结合产品特性可采用受试者工作特征（</w:t>
      </w:r>
      <w:r w:rsidRPr="002363D7">
        <w:rPr>
          <w:rFonts w:eastAsia="仿宋_GB2312"/>
          <w:sz w:val="32"/>
          <w:szCs w:val="32"/>
        </w:rPr>
        <w:t>ROC</w:t>
      </w:r>
      <w:r w:rsidRPr="002363D7">
        <w:rPr>
          <w:rFonts w:eastAsia="仿宋_GB2312"/>
          <w:sz w:val="32"/>
          <w:szCs w:val="32"/>
        </w:rPr>
        <w:t>）曲线或其他合理方法确定靶标基因阳性判断值。采用临床来源的未经治疗的样本，根据预期用途可纳入目标癌种、癌前病变、其他需鉴别诊断的恶性肿瘤、良性疾病等样本进行阳性判断值研究，包括不同病理类型、不同的分期、不同甲基化比例及阳性判断值附近的样本，并对不同分期分别进行统计。</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提交内标基因的</w:t>
      </w:r>
      <w:r w:rsidRPr="002363D7">
        <w:rPr>
          <w:rFonts w:eastAsia="仿宋_GB2312"/>
          <w:sz w:val="32"/>
          <w:szCs w:val="32"/>
        </w:rPr>
        <w:t>Ct</w:t>
      </w:r>
      <w:r w:rsidRPr="002363D7">
        <w:rPr>
          <w:rFonts w:eastAsia="仿宋_GB2312"/>
          <w:sz w:val="32"/>
          <w:szCs w:val="32"/>
        </w:rPr>
        <w:t>值确定研究资料，可采用百分位数法确定内标基因的</w:t>
      </w:r>
      <w:r w:rsidRPr="002363D7">
        <w:rPr>
          <w:rFonts w:eastAsia="仿宋_GB2312"/>
          <w:sz w:val="32"/>
          <w:szCs w:val="32"/>
        </w:rPr>
        <w:t>Ct</w:t>
      </w:r>
      <w:r w:rsidRPr="002363D7">
        <w:rPr>
          <w:rFonts w:eastAsia="仿宋_GB2312"/>
          <w:sz w:val="32"/>
          <w:szCs w:val="32"/>
        </w:rPr>
        <w:t>值范围。</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申请人应详细阐述所采用方法的选择依据，提交详细研究方案、建立和验证设计、试验数据和统计分析过程。明确所用样本类型、样本来源、样本量估算的方法、样本例数、临床背景信息、基因甲基化确认过程及数据等信息。临床背景信息至少包括性别、年龄、临床诊断信息、样本来源机构、检测结果等信息。</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如试剂判读存在灰区，应提交灰区范围确定的研究资料。</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5.</w:t>
      </w:r>
      <w:r w:rsidRPr="002363D7">
        <w:rPr>
          <w:rFonts w:eastAsia="仿宋_GB2312"/>
          <w:sz w:val="32"/>
          <w:szCs w:val="32"/>
        </w:rPr>
        <w:t>其他资料</w:t>
      </w:r>
      <w:r w:rsidRPr="002363D7">
        <w:rPr>
          <w:rFonts w:eastAsia="仿宋_GB2312"/>
          <w:sz w:val="32"/>
          <w:szCs w:val="32"/>
        </w:rPr>
        <w:t xml:space="preserve"> </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5.1</w:t>
      </w:r>
      <w:r w:rsidRPr="002363D7">
        <w:rPr>
          <w:rFonts w:eastAsia="仿宋_GB2312"/>
          <w:sz w:val="32"/>
          <w:szCs w:val="32"/>
        </w:rPr>
        <w:t>主要原材料研究资料</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主要原材料研究资料通常可包括核酸提取试剂</w:t>
      </w:r>
      <w:r w:rsidRPr="002363D7">
        <w:rPr>
          <w:rFonts w:eastAsia="仿宋_GB2312"/>
          <w:sz w:val="32"/>
          <w:szCs w:val="32"/>
        </w:rPr>
        <w:t>/</w:t>
      </w:r>
      <w:r w:rsidRPr="002363D7">
        <w:rPr>
          <w:rFonts w:eastAsia="仿宋_GB2312"/>
          <w:sz w:val="32"/>
          <w:szCs w:val="32"/>
        </w:rPr>
        <w:t>纯化试剂、</w:t>
      </w:r>
      <w:r w:rsidRPr="002363D7">
        <w:rPr>
          <w:rFonts w:eastAsia="仿宋_GB2312"/>
          <w:sz w:val="32"/>
          <w:szCs w:val="32"/>
        </w:rPr>
        <w:t>DNA</w:t>
      </w:r>
      <w:r w:rsidRPr="002363D7">
        <w:rPr>
          <w:rFonts w:eastAsia="仿宋_GB2312"/>
          <w:sz w:val="32"/>
          <w:szCs w:val="32"/>
        </w:rPr>
        <w:t>转化试剂、</w:t>
      </w:r>
      <w:r w:rsidRPr="002363D7">
        <w:rPr>
          <w:rFonts w:eastAsia="仿宋_GB2312"/>
          <w:sz w:val="32"/>
          <w:szCs w:val="32"/>
        </w:rPr>
        <w:t>DNA</w:t>
      </w:r>
      <w:r w:rsidRPr="002363D7">
        <w:rPr>
          <w:rFonts w:eastAsia="仿宋_GB2312"/>
          <w:sz w:val="32"/>
          <w:szCs w:val="32"/>
        </w:rPr>
        <w:t>捕获序列（如有）、引物、探针、</w:t>
      </w:r>
      <w:r w:rsidRPr="002363D7">
        <w:rPr>
          <w:rFonts w:eastAsia="仿宋_GB2312"/>
          <w:sz w:val="32"/>
          <w:szCs w:val="32"/>
        </w:rPr>
        <w:t>DNA</w:t>
      </w:r>
      <w:r w:rsidRPr="002363D7">
        <w:rPr>
          <w:rFonts w:eastAsia="仿宋_GB2312"/>
          <w:sz w:val="32"/>
          <w:szCs w:val="32"/>
        </w:rPr>
        <w:t>聚合酶、</w:t>
      </w:r>
      <w:r w:rsidRPr="002363D7">
        <w:rPr>
          <w:rFonts w:eastAsia="仿宋_GB2312"/>
          <w:sz w:val="32"/>
          <w:szCs w:val="32"/>
        </w:rPr>
        <w:t>UNG</w:t>
      </w:r>
      <w:r w:rsidRPr="002363D7">
        <w:rPr>
          <w:rFonts w:eastAsia="仿宋_GB2312"/>
          <w:sz w:val="32"/>
          <w:szCs w:val="32"/>
        </w:rPr>
        <w:t>酶（如有）、</w:t>
      </w:r>
      <w:r w:rsidRPr="002363D7">
        <w:rPr>
          <w:rFonts w:eastAsia="仿宋_GB2312"/>
          <w:sz w:val="32"/>
          <w:szCs w:val="32"/>
        </w:rPr>
        <w:t>dNTP</w:t>
      </w:r>
      <w:r w:rsidRPr="002363D7">
        <w:rPr>
          <w:rFonts w:eastAsia="仿宋_GB2312"/>
          <w:sz w:val="32"/>
          <w:szCs w:val="32"/>
        </w:rPr>
        <w:t>等，此外还包括对照品</w:t>
      </w:r>
      <w:r w:rsidRPr="002363D7">
        <w:rPr>
          <w:rFonts w:eastAsia="仿宋_GB2312"/>
          <w:sz w:val="32"/>
          <w:szCs w:val="32"/>
        </w:rPr>
        <w:t>/</w:t>
      </w:r>
      <w:r w:rsidRPr="002363D7">
        <w:rPr>
          <w:rFonts w:eastAsia="仿宋_GB2312"/>
          <w:sz w:val="32"/>
          <w:szCs w:val="32"/>
        </w:rPr>
        <w:t>质控品及企业参考品。申请人应提交相关原材料的来源、选择、制备方法的研究资料，质量分析证书，质量标准的制定和检验资料。如为申请人自制，应提供其详细制备过程；如为外购，还应提交生产商筛选资料以及生产商提供的原材料质量检定报告。</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5.1.1</w:t>
      </w:r>
      <w:r w:rsidRPr="002363D7">
        <w:rPr>
          <w:rFonts w:eastAsia="仿宋_GB2312"/>
          <w:sz w:val="32"/>
          <w:szCs w:val="32"/>
        </w:rPr>
        <w:t>核酸提取</w:t>
      </w:r>
      <w:r w:rsidRPr="002363D7">
        <w:rPr>
          <w:rFonts w:eastAsia="仿宋_GB2312"/>
          <w:sz w:val="32"/>
          <w:szCs w:val="32"/>
        </w:rPr>
        <w:t>/</w:t>
      </w:r>
      <w:r w:rsidRPr="002363D7">
        <w:rPr>
          <w:rFonts w:eastAsia="仿宋_GB2312"/>
          <w:sz w:val="32"/>
          <w:szCs w:val="32"/>
        </w:rPr>
        <w:t>纯化试剂（如有）的主要组成、原理介绍及相关的验证资料。如产品不包含提取试剂，则需明确配套的核酸提取</w:t>
      </w:r>
      <w:r w:rsidRPr="002363D7">
        <w:rPr>
          <w:rFonts w:eastAsia="仿宋_GB2312"/>
          <w:sz w:val="32"/>
          <w:szCs w:val="32"/>
        </w:rPr>
        <w:t>/</w:t>
      </w:r>
      <w:r w:rsidRPr="002363D7">
        <w:rPr>
          <w:rFonts w:eastAsia="仿宋_GB2312"/>
          <w:sz w:val="32"/>
          <w:szCs w:val="32"/>
        </w:rPr>
        <w:t>纯化试剂并提交相应的提取效率验证资料。</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5.1.2 DNA</w:t>
      </w:r>
      <w:r w:rsidRPr="002363D7">
        <w:rPr>
          <w:rFonts w:eastAsia="仿宋_GB2312"/>
          <w:sz w:val="32"/>
          <w:szCs w:val="32"/>
        </w:rPr>
        <w:t>转化试剂，明确主要组成、原理介绍及相关的验证资料。如产品不包含</w:t>
      </w:r>
      <w:r w:rsidRPr="002363D7">
        <w:rPr>
          <w:rFonts w:eastAsia="仿宋_GB2312"/>
          <w:sz w:val="32"/>
          <w:szCs w:val="32"/>
        </w:rPr>
        <w:t>DNA</w:t>
      </w:r>
      <w:r w:rsidRPr="002363D7">
        <w:rPr>
          <w:rFonts w:eastAsia="仿宋_GB2312"/>
          <w:sz w:val="32"/>
          <w:szCs w:val="32"/>
        </w:rPr>
        <w:t>转化试剂，则需明确配套的</w:t>
      </w:r>
      <w:r w:rsidRPr="002363D7">
        <w:rPr>
          <w:rFonts w:eastAsia="仿宋_GB2312"/>
          <w:sz w:val="32"/>
          <w:szCs w:val="32"/>
        </w:rPr>
        <w:t>DNA</w:t>
      </w:r>
      <w:r w:rsidRPr="002363D7">
        <w:rPr>
          <w:rFonts w:eastAsia="仿宋_GB2312"/>
          <w:sz w:val="32"/>
          <w:szCs w:val="32"/>
        </w:rPr>
        <w:t>转化试剂并提交相应的转化性能验证资料。</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 xml:space="preserve">5.1.3 </w:t>
      </w:r>
      <w:r w:rsidRPr="002363D7">
        <w:rPr>
          <w:rFonts w:eastAsia="仿宋_GB2312"/>
          <w:sz w:val="32"/>
          <w:szCs w:val="32"/>
        </w:rPr>
        <w:t>引物、探针</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注册申请人应详述</w:t>
      </w:r>
      <w:r w:rsidRPr="002363D7">
        <w:rPr>
          <w:rFonts w:eastAsia="仿宋_GB2312"/>
          <w:i/>
          <w:sz w:val="32"/>
          <w:szCs w:val="32"/>
        </w:rPr>
        <w:t>Septin 9</w:t>
      </w:r>
      <w:r w:rsidRPr="002363D7">
        <w:rPr>
          <w:rFonts w:eastAsia="仿宋_GB2312"/>
          <w:sz w:val="32"/>
          <w:szCs w:val="32"/>
        </w:rPr>
        <w:t>基因及内标基因（如适用）、引物、探针的设计原则，扩增区段，检测覆盖的甲基化位点及其所在基因位置并提供选择依据，同时应提供捕获序列、引物、探针核酸序列及其对应的转化前后基因序列及对应关系，明确相应的甲基化与非甲基化位点。提交详细的筛选研究数据。</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注册申请人应针对选定的引物探针原材料进行质量评价，一般包括：序列准确度、纯度（</w:t>
      </w:r>
      <w:r w:rsidRPr="002363D7">
        <w:rPr>
          <w:rFonts w:eastAsia="仿宋_GB2312"/>
          <w:sz w:val="32"/>
          <w:szCs w:val="32"/>
        </w:rPr>
        <w:t>HPLC</w:t>
      </w:r>
      <w:r w:rsidRPr="002363D7">
        <w:rPr>
          <w:rFonts w:eastAsia="仿宋_GB2312"/>
          <w:sz w:val="32"/>
          <w:szCs w:val="32"/>
        </w:rPr>
        <w:t>纯等）、浓度、探针荧光标记基团的激发波长和发射波长（如适用）以及功能性试验等。注册申请人应明确评价方法，并依据评价结果建立合理的质量标准。</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5.1.4</w:t>
      </w:r>
      <w:r w:rsidRPr="002363D7">
        <w:rPr>
          <w:rFonts w:eastAsia="仿宋_GB2312"/>
          <w:sz w:val="32"/>
          <w:szCs w:val="32"/>
        </w:rPr>
        <w:t>酶</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酶包括</w:t>
      </w:r>
      <w:r w:rsidRPr="002363D7">
        <w:rPr>
          <w:rFonts w:eastAsia="仿宋_GB2312"/>
          <w:sz w:val="32"/>
          <w:szCs w:val="32"/>
        </w:rPr>
        <w:t>DNA</w:t>
      </w:r>
      <w:r w:rsidRPr="002363D7">
        <w:rPr>
          <w:rFonts w:eastAsia="仿宋_GB2312"/>
          <w:sz w:val="32"/>
          <w:szCs w:val="32"/>
        </w:rPr>
        <w:t>聚合酶和</w:t>
      </w:r>
      <w:r w:rsidRPr="002363D7">
        <w:rPr>
          <w:rFonts w:eastAsia="仿宋_GB2312"/>
          <w:sz w:val="32"/>
          <w:szCs w:val="32"/>
        </w:rPr>
        <w:t>/</w:t>
      </w:r>
      <w:r w:rsidRPr="002363D7">
        <w:rPr>
          <w:rFonts w:eastAsia="仿宋_GB2312"/>
          <w:sz w:val="32"/>
          <w:szCs w:val="32"/>
        </w:rPr>
        <w:t>或尿嘧啶</w:t>
      </w:r>
      <w:r w:rsidRPr="002363D7">
        <w:rPr>
          <w:rFonts w:eastAsia="仿宋_GB2312"/>
          <w:sz w:val="32"/>
          <w:szCs w:val="32"/>
        </w:rPr>
        <w:t>DNA</w:t>
      </w:r>
      <w:r w:rsidRPr="002363D7">
        <w:rPr>
          <w:rFonts w:eastAsia="仿宋_GB2312"/>
          <w:sz w:val="32"/>
          <w:szCs w:val="32"/>
        </w:rPr>
        <w:t>糖基化酶（</w:t>
      </w:r>
      <w:r w:rsidRPr="002363D7">
        <w:rPr>
          <w:rFonts w:eastAsia="仿宋_GB2312"/>
          <w:sz w:val="32"/>
          <w:szCs w:val="32"/>
        </w:rPr>
        <w:t>UDG/UNG</w:t>
      </w:r>
      <w:r w:rsidRPr="002363D7">
        <w:rPr>
          <w:rFonts w:eastAsia="仿宋_GB2312"/>
          <w:sz w:val="32"/>
          <w:szCs w:val="32"/>
        </w:rPr>
        <w:t>）等。申请人应针对各种酶的活性进行验证，提交功能性试验资料，并确定酶的质量标准。如有降低</w:t>
      </w:r>
      <w:r w:rsidRPr="002363D7">
        <w:rPr>
          <w:rFonts w:eastAsia="仿宋_GB2312"/>
          <w:sz w:val="32"/>
          <w:szCs w:val="32"/>
        </w:rPr>
        <w:t>Taq</w:t>
      </w:r>
      <w:r w:rsidRPr="002363D7">
        <w:rPr>
          <w:rFonts w:eastAsia="仿宋_GB2312"/>
          <w:sz w:val="32"/>
          <w:szCs w:val="32"/>
        </w:rPr>
        <w:t>酶非特异性扩增的措施，需详细描述（例如采用热启动酶，</w:t>
      </w:r>
      <w:r w:rsidRPr="002363D7">
        <w:rPr>
          <w:rFonts w:eastAsia="仿宋_GB2312"/>
          <w:sz w:val="32"/>
          <w:szCs w:val="32"/>
        </w:rPr>
        <w:t>Taq</w:t>
      </w:r>
      <w:r w:rsidRPr="002363D7">
        <w:rPr>
          <w:rFonts w:eastAsia="仿宋_GB2312"/>
          <w:sz w:val="32"/>
          <w:szCs w:val="32"/>
        </w:rPr>
        <w:t>抗体等）。</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DNA</w:t>
      </w:r>
      <w:r w:rsidRPr="002363D7">
        <w:rPr>
          <w:rFonts w:eastAsia="仿宋_GB2312"/>
          <w:sz w:val="32"/>
          <w:szCs w:val="32"/>
        </w:rPr>
        <w:t>聚合酶应具有</w:t>
      </w:r>
      <w:r w:rsidRPr="002363D7">
        <w:rPr>
          <w:rFonts w:eastAsia="仿宋_GB2312"/>
          <w:sz w:val="32"/>
          <w:szCs w:val="32"/>
        </w:rPr>
        <w:t>DNA</w:t>
      </w:r>
      <w:r w:rsidRPr="002363D7">
        <w:rPr>
          <w:rFonts w:eastAsia="仿宋_GB2312"/>
          <w:sz w:val="32"/>
          <w:szCs w:val="32"/>
        </w:rPr>
        <w:t>聚合酶活性，无核酸内切酶活性，具有</w:t>
      </w:r>
      <w:r w:rsidRPr="002363D7">
        <w:rPr>
          <w:rFonts w:eastAsia="仿宋_GB2312"/>
          <w:sz w:val="32"/>
          <w:szCs w:val="32"/>
        </w:rPr>
        <w:t>5’-3’</w:t>
      </w:r>
      <w:r w:rsidRPr="002363D7">
        <w:rPr>
          <w:rFonts w:eastAsia="仿宋_GB2312"/>
          <w:sz w:val="32"/>
          <w:szCs w:val="32"/>
        </w:rPr>
        <w:t>外切酶活性（如适用），具热稳定性。</w:t>
      </w:r>
      <w:r w:rsidRPr="002363D7">
        <w:rPr>
          <w:rFonts w:eastAsia="仿宋_GB2312"/>
          <w:sz w:val="32"/>
          <w:szCs w:val="32"/>
        </w:rPr>
        <w:t>UDG/UNG</w:t>
      </w:r>
      <w:r w:rsidRPr="002363D7">
        <w:rPr>
          <w:rFonts w:eastAsia="仿宋_GB2312"/>
          <w:sz w:val="32"/>
          <w:szCs w:val="32"/>
        </w:rPr>
        <w:t>应具有水解尿嘧啶糖苷键的活性，无核酸外切酶及核酸内切酶活性。</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5.1.5</w:t>
      </w:r>
      <w:r w:rsidRPr="002363D7">
        <w:rPr>
          <w:rFonts w:eastAsia="仿宋_GB2312"/>
          <w:sz w:val="32"/>
          <w:szCs w:val="32"/>
        </w:rPr>
        <w:t>脱氧核糖核苷三磷酸（</w:t>
      </w:r>
      <w:r w:rsidRPr="002363D7">
        <w:rPr>
          <w:rFonts w:eastAsia="仿宋_GB2312"/>
          <w:sz w:val="32"/>
          <w:szCs w:val="32"/>
        </w:rPr>
        <w:t>dNTPs</w:t>
      </w:r>
      <w:r w:rsidRPr="002363D7">
        <w:rPr>
          <w:rFonts w:eastAsia="仿宋_GB2312"/>
          <w:sz w:val="32"/>
          <w:szCs w:val="32"/>
        </w:rPr>
        <w:t>）</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包括</w:t>
      </w:r>
      <w:r w:rsidRPr="002363D7">
        <w:rPr>
          <w:rFonts w:eastAsia="仿宋_GB2312"/>
          <w:sz w:val="32"/>
          <w:szCs w:val="32"/>
        </w:rPr>
        <w:t>dATP</w:t>
      </w:r>
      <w:r w:rsidRPr="002363D7">
        <w:rPr>
          <w:rFonts w:eastAsia="仿宋_GB2312"/>
          <w:sz w:val="32"/>
          <w:szCs w:val="32"/>
        </w:rPr>
        <w:t>、</w:t>
      </w:r>
      <w:r w:rsidRPr="002363D7">
        <w:rPr>
          <w:rFonts w:eastAsia="仿宋_GB2312"/>
          <w:sz w:val="32"/>
          <w:szCs w:val="32"/>
        </w:rPr>
        <w:t>dCTP</w:t>
      </w:r>
      <w:r w:rsidRPr="002363D7">
        <w:rPr>
          <w:rFonts w:eastAsia="仿宋_GB2312"/>
          <w:sz w:val="32"/>
          <w:szCs w:val="32"/>
        </w:rPr>
        <w:t>、</w:t>
      </w:r>
      <w:r w:rsidRPr="002363D7">
        <w:rPr>
          <w:rFonts w:eastAsia="仿宋_GB2312"/>
          <w:sz w:val="32"/>
          <w:szCs w:val="32"/>
        </w:rPr>
        <w:t>dGTP</w:t>
      </w:r>
      <w:r w:rsidRPr="002363D7">
        <w:rPr>
          <w:rFonts w:eastAsia="仿宋_GB2312"/>
          <w:sz w:val="32"/>
          <w:szCs w:val="32"/>
        </w:rPr>
        <w:t>、</w:t>
      </w:r>
      <w:r w:rsidRPr="002363D7">
        <w:rPr>
          <w:rFonts w:eastAsia="仿宋_GB2312"/>
          <w:sz w:val="32"/>
          <w:szCs w:val="32"/>
        </w:rPr>
        <w:t>dTTP</w:t>
      </w:r>
      <w:r w:rsidRPr="002363D7">
        <w:rPr>
          <w:rFonts w:eastAsia="仿宋_GB2312"/>
          <w:sz w:val="32"/>
          <w:szCs w:val="32"/>
        </w:rPr>
        <w:t>或</w:t>
      </w:r>
      <w:r w:rsidRPr="002363D7">
        <w:rPr>
          <w:rFonts w:eastAsia="仿宋_GB2312"/>
          <w:sz w:val="32"/>
          <w:szCs w:val="32"/>
        </w:rPr>
        <w:t>dUTP</w:t>
      </w:r>
      <w:r w:rsidRPr="002363D7">
        <w:rPr>
          <w:rFonts w:eastAsia="仿宋_GB2312"/>
          <w:sz w:val="32"/>
          <w:szCs w:val="32"/>
        </w:rPr>
        <w:t>；应提交对其纯度、浓度等的验证资料，以及功能性试验资料，并确定质量标准。</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5.1.6</w:t>
      </w:r>
      <w:r w:rsidRPr="002363D7">
        <w:rPr>
          <w:rFonts w:eastAsia="仿宋_GB2312"/>
          <w:sz w:val="32"/>
          <w:szCs w:val="32"/>
        </w:rPr>
        <w:t>对照品</w:t>
      </w:r>
      <w:r w:rsidRPr="002363D7">
        <w:rPr>
          <w:rFonts w:eastAsia="仿宋_GB2312"/>
          <w:sz w:val="32"/>
          <w:szCs w:val="32"/>
        </w:rPr>
        <w:t>/</w:t>
      </w:r>
      <w:r w:rsidRPr="002363D7">
        <w:rPr>
          <w:rFonts w:eastAsia="仿宋_GB2312"/>
          <w:sz w:val="32"/>
          <w:szCs w:val="32"/>
        </w:rPr>
        <w:t>质控品</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注册申请人应根据试剂检测原理设置各种对照品（质控品）来实现对产品整个反应体系的有效监控。阴性和阳性质控品一般为一定浓度的甲基化阴性和阳性样本。空白对照为不含靶核酸的溶液。对照品应参与样本核酸的平行提取。注册申请人应提供对照品原料选择、制备、基因序列确认、拷贝数及浓度确定过程、内参基因与靶基因的比例确定等的详细研究数据，并对其检测结果做出明确的范围要求。</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注册申请人应对管内抑制导致的假阴性结果进行质量控制，明确所采取的具体措施（如设置内标等）、选择依据，并提交相应研究资料。</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5.1.7</w:t>
      </w:r>
      <w:r w:rsidRPr="002363D7">
        <w:rPr>
          <w:rFonts w:eastAsia="仿宋_GB2312"/>
          <w:sz w:val="32"/>
          <w:szCs w:val="32"/>
        </w:rPr>
        <w:t>企业参考品</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kern w:val="0"/>
          <w:sz w:val="32"/>
          <w:szCs w:val="32"/>
        </w:rPr>
        <w:t>企业参考品可包括</w:t>
      </w:r>
      <w:r w:rsidRPr="002363D7">
        <w:rPr>
          <w:rFonts w:eastAsia="仿宋_GB2312"/>
          <w:i/>
          <w:kern w:val="0"/>
          <w:sz w:val="32"/>
          <w:szCs w:val="32"/>
        </w:rPr>
        <w:t>Septin 9</w:t>
      </w:r>
      <w:r w:rsidRPr="002363D7">
        <w:rPr>
          <w:rFonts w:eastAsia="仿宋_GB2312"/>
          <w:kern w:val="0"/>
          <w:sz w:val="32"/>
          <w:szCs w:val="32"/>
        </w:rPr>
        <w:t>基因甲基化阳性参考品、</w:t>
      </w:r>
      <w:r w:rsidRPr="002363D7">
        <w:rPr>
          <w:rFonts w:eastAsia="仿宋_GB2312"/>
          <w:i/>
          <w:kern w:val="0"/>
          <w:sz w:val="32"/>
          <w:szCs w:val="32"/>
        </w:rPr>
        <w:t>Septin 9</w:t>
      </w:r>
      <w:r w:rsidRPr="002363D7">
        <w:rPr>
          <w:rFonts w:eastAsia="仿宋_GB2312"/>
          <w:kern w:val="0"/>
          <w:sz w:val="32"/>
          <w:szCs w:val="32"/>
        </w:rPr>
        <w:t>基因甲基化阴性参考品、精密度参考品、检</w:t>
      </w:r>
      <w:r w:rsidRPr="002363D7">
        <w:rPr>
          <w:rFonts w:eastAsia="仿宋_GB2312"/>
          <w:sz w:val="32"/>
          <w:szCs w:val="32"/>
        </w:rPr>
        <w:t>出限参考品。注册申请人应提交企业参考品的具体组成、原料来源、选择、制备方法、阴阳性或甲基化状态确认、</w:t>
      </w:r>
      <w:r w:rsidRPr="002363D7">
        <w:rPr>
          <w:rFonts w:eastAsia="仿宋_GB2312"/>
          <w:sz w:val="32"/>
          <w:szCs w:val="32"/>
        </w:rPr>
        <w:t>DNA</w:t>
      </w:r>
      <w:r w:rsidRPr="002363D7">
        <w:rPr>
          <w:rFonts w:eastAsia="仿宋_GB2312"/>
          <w:sz w:val="32"/>
          <w:szCs w:val="32"/>
        </w:rPr>
        <w:t>浓度确认以及检验标准等的详细研究资料。可采用临床样本或来源于细胞系片段化</w:t>
      </w:r>
      <w:r w:rsidRPr="002363D7">
        <w:rPr>
          <w:rFonts w:eastAsia="仿宋_GB2312"/>
          <w:sz w:val="32"/>
          <w:szCs w:val="32"/>
        </w:rPr>
        <w:t>DNA</w:t>
      </w:r>
      <w:r w:rsidRPr="002363D7">
        <w:rPr>
          <w:rFonts w:eastAsia="仿宋_GB2312"/>
          <w:sz w:val="32"/>
          <w:szCs w:val="32"/>
        </w:rPr>
        <w:t>样本。</w:t>
      </w:r>
      <w:r w:rsidRPr="002363D7">
        <w:rPr>
          <w:rFonts w:eastAsia="仿宋_GB2312"/>
          <w:i/>
          <w:sz w:val="32"/>
          <w:szCs w:val="32"/>
        </w:rPr>
        <w:t>Septin 9</w:t>
      </w:r>
      <w:r w:rsidRPr="002363D7">
        <w:rPr>
          <w:rFonts w:eastAsia="仿宋_GB2312"/>
          <w:kern w:val="0"/>
          <w:sz w:val="32"/>
          <w:szCs w:val="32"/>
        </w:rPr>
        <w:t>基因</w:t>
      </w:r>
      <w:r w:rsidRPr="002363D7">
        <w:rPr>
          <w:rFonts w:eastAsia="仿宋_GB2312"/>
          <w:sz w:val="32"/>
          <w:szCs w:val="32"/>
        </w:rPr>
        <w:t>相应位点甲基化阳性以及</w:t>
      </w:r>
      <w:r w:rsidRPr="002363D7">
        <w:rPr>
          <w:rFonts w:eastAsia="仿宋_GB2312"/>
          <w:i/>
          <w:sz w:val="32"/>
          <w:szCs w:val="32"/>
        </w:rPr>
        <w:t>Septin 9</w:t>
      </w:r>
      <w:r w:rsidRPr="002363D7">
        <w:rPr>
          <w:rFonts w:eastAsia="仿宋_GB2312"/>
          <w:kern w:val="0"/>
          <w:sz w:val="32"/>
          <w:szCs w:val="32"/>
        </w:rPr>
        <w:t>基因</w:t>
      </w:r>
      <w:r w:rsidRPr="002363D7">
        <w:rPr>
          <w:rFonts w:eastAsia="仿宋_GB2312"/>
          <w:sz w:val="32"/>
          <w:szCs w:val="32"/>
        </w:rPr>
        <w:t>相应位点甲基化阴性样本作为原料进行参考品的制备，样本应明确其来源及甲基化状态，并提交确认资料。若采用细胞系，如为自制，需提交详细的细胞系构建资料及确认资料；如为外购，应提供生产商名称、细胞系名称、细胞类型、基因型信息及确认资料，并提供生产商提供的质检报告。</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阳性参考品应包括不同</w:t>
      </w:r>
      <w:r w:rsidRPr="002363D7">
        <w:rPr>
          <w:rFonts w:eastAsia="仿宋_GB2312"/>
          <w:sz w:val="32"/>
          <w:szCs w:val="32"/>
        </w:rPr>
        <w:t>DNA</w:t>
      </w:r>
      <w:r w:rsidRPr="002363D7">
        <w:rPr>
          <w:rFonts w:eastAsia="仿宋_GB2312"/>
          <w:sz w:val="32"/>
          <w:szCs w:val="32"/>
        </w:rPr>
        <w:t>浓度以及一定</w:t>
      </w:r>
      <w:r w:rsidRPr="002363D7">
        <w:rPr>
          <w:rFonts w:eastAsia="仿宋_GB2312"/>
          <w:sz w:val="32"/>
          <w:szCs w:val="32"/>
        </w:rPr>
        <w:t xml:space="preserve"> DNA </w:t>
      </w:r>
      <w:r w:rsidRPr="002363D7">
        <w:rPr>
          <w:rFonts w:eastAsia="仿宋_GB2312"/>
          <w:sz w:val="32"/>
          <w:szCs w:val="32"/>
        </w:rPr>
        <w:t>浓度下不同甲基化</w:t>
      </w:r>
      <w:r w:rsidRPr="002363D7">
        <w:rPr>
          <w:rFonts w:eastAsia="仿宋_GB2312"/>
          <w:sz w:val="32"/>
          <w:szCs w:val="32"/>
        </w:rPr>
        <w:t xml:space="preserve"> </w:t>
      </w:r>
      <w:r w:rsidRPr="002363D7">
        <w:rPr>
          <w:rFonts w:eastAsia="仿宋_GB2312"/>
          <w:i/>
          <w:sz w:val="32"/>
          <w:szCs w:val="32"/>
        </w:rPr>
        <w:t>Septin 9</w:t>
      </w:r>
      <w:r w:rsidRPr="002363D7">
        <w:rPr>
          <w:rFonts w:eastAsia="仿宋_GB2312"/>
          <w:sz w:val="32"/>
          <w:szCs w:val="32"/>
        </w:rPr>
        <w:t>基因比率的样本；</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阴性参考品为一定</w:t>
      </w:r>
      <w:r w:rsidRPr="002363D7">
        <w:rPr>
          <w:rFonts w:eastAsia="仿宋_GB2312"/>
          <w:sz w:val="32"/>
          <w:szCs w:val="32"/>
        </w:rPr>
        <w:t xml:space="preserve"> DNA </w:t>
      </w:r>
      <w:r w:rsidRPr="002363D7">
        <w:rPr>
          <w:rFonts w:eastAsia="仿宋_GB2312"/>
          <w:sz w:val="32"/>
          <w:szCs w:val="32"/>
        </w:rPr>
        <w:t>浓度下不含甲基化</w:t>
      </w:r>
      <w:r w:rsidRPr="002363D7">
        <w:rPr>
          <w:rFonts w:eastAsia="仿宋_GB2312"/>
          <w:i/>
          <w:sz w:val="32"/>
          <w:szCs w:val="32"/>
        </w:rPr>
        <w:t>Septin 9</w:t>
      </w:r>
      <w:r w:rsidRPr="002363D7">
        <w:rPr>
          <w:rFonts w:eastAsia="仿宋_GB2312"/>
          <w:sz w:val="32"/>
          <w:szCs w:val="32"/>
        </w:rPr>
        <w:t xml:space="preserve"> </w:t>
      </w:r>
      <w:r w:rsidRPr="002363D7">
        <w:rPr>
          <w:rFonts w:eastAsia="仿宋_GB2312"/>
          <w:sz w:val="32"/>
          <w:szCs w:val="32"/>
        </w:rPr>
        <w:t>基因、含有低于检出限的甲基化</w:t>
      </w:r>
      <w:r w:rsidRPr="002363D7">
        <w:rPr>
          <w:rFonts w:eastAsia="仿宋_GB2312"/>
          <w:i/>
          <w:sz w:val="32"/>
          <w:szCs w:val="32"/>
        </w:rPr>
        <w:t>Septin 9</w:t>
      </w:r>
      <w:r w:rsidRPr="002363D7">
        <w:rPr>
          <w:rFonts w:eastAsia="仿宋_GB2312"/>
          <w:sz w:val="32"/>
          <w:szCs w:val="32"/>
        </w:rPr>
        <w:t>基因、含有其他基因甲基化以及含有不同干扰和交叉反应成分的样本。</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精密度参考品应至少包括低、中高不同</w:t>
      </w:r>
      <w:r w:rsidRPr="002363D7">
        <w:rPr>
          <w:rFonts w:eastAsia="仿宋_GB2312"/>
          <w:sz w:val="32"/>
          <w:szCs w:val="32"/>
        </w:rPr>
        <w:t>DNA</w:t>
      </w:r>
      <w:r w:rsidRPr="002363D7">
        <w:rPr>
          <w:rFonts w:eastAsia="仿宋_GB2312"/>
          <w:sz w:val="32"/>
          <w:szCs w:val="32"/>
        </w:rPr>
        <w:t>浓度及在一定浓度下</w:t>
      </w:r>
      <w:r w:rsidRPr="002363D7">
        <w:rPr>
          <w:rFonts w:eastAsia="仿宋_GB2312"/>
          <w:i/>
          <w:sz w:val="32"/>
          <w:szCs w:val="32"/>
        </w:rPr>
        <w:t>Septin 9</w:t>
      </w:r>
      <w:r w:rsidRPr="002363D7">
        <w:rPr>
          <w:rFonts w:eastAsia="仿宋_GB2312"/>
          <w:sz w:val="32"/>
          <w:szCs w:val="32"/>
        </w:rPr>
        <w:t>基因甲基化阴性、低甲基化比例、中高甲基化比例的样本。</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检出限参考品：应包括</w:t>
      </w:r>
      <w:r w:rsidRPr="002363D7">
        <w:rPr>
          <w:rFonts w:eastAsia="仿宋_GB2312"/>
          <w:sz w:val="32"/>
          <w:szCs w:val="32"/>
        </w:rPr>
        <w:t>DNA</w:t>
      </w:r>
      <w:r w:rsidRPr="002363D7">
        <w:rPr>
          <w:rFonts w:eastAsia="仿宋_GB2312"/>
          <w:sz w:val="32"/>
          <w:szCs w:val="32"/>
        </w:rPr>
        <w:t>浓度和</w:t>
      </w:r>
      <w:r w:rsidRPr="002363D7">
        <w:rPr>
          <w:rFonts w:eastAsia="仿宋_GB2312"/>
          <w:i/>
          <w:sz w:val="32"/>
          <w:szCs w:val="32"/>
        </w:rPr>
        <w:t>Septin 9</w:t>
      </w:r>
      <w:r w:rsidRPr="002363D7">
        <w:rPr>
          <w:rFonts w:eastAsia="仿宋_GB2312"/>
          <w:sz w:val="32"/>
          <w:szCs w:val="32"/>
        </w:rPr>
        <w:t>基因甲基化比例均处于检出限水平的样本。</w:t>
      </w:r>
    </w:p>
    <w:p w:rsidR="00A87B69" w:rsidRPr="002363D7" w:rsidRDefault="00A87B69" w:rsidP="00A87B69">
      <w:pPr>
        <w:widowControl/>
        <w:adjustRightInd w:val="0"/>
        <w:snapToGrid w:val="0"/>
        <w:spacing w:line="520" w:lineRule="exact"/>
        <w:ind w:firstLineChars="200" w:firstLine="640"/>
        <w:rPr>
          <w:rFonts w:eastAsia="仿宋_GB2312"/>
          <w:sz w:val="32"/>
          <w:szCs w:val="32"/>
        </w:rPr>
      </w:pPr>
      <w:r w:rsidRPr="002363D7">
        <w:rPr>
          <w:rFonts w:eastAsia="仿宋_GB2312"/>
          <w:sz w:val="32"/>
          <w:szCs w:val="32"/>
        </w:rPr>
        <w:t xml:space="preserve">5.2 </w:t>
      </w:r>
      <w:r w:rsidRPr="002363D7">
        <w:rPr>
          <w:rFonts w:eastAsia="仿宋_GB2312"/>
          <w:sz w:val="32"/>
          <w:szCs w:val="32"/>
        </w:rPr>
        <w:t>生产工艺</w:t>
      </w:r>
    </w:p>
    <w:p w:rsidR="00A87B69" w:rsidRPr="002363D7" w:rsidRDefault="00A87B69" w:rsidP="00A87B69">
      <w:pPr>
        <w:widowControl/>
        <w:adjustRightInd w:val="0"/>
        <w:snapToGrid w:val="0"/>
        <w:spacing w:line="520" w:lineRule="exact"/>
        <w:ind w:firstLineChars="200" w:firstLine="640"/>
        <w:rPr>
          <w:rFonts w:eastAsia="仿宋_GB2312"/>
          <w:sz w:val="32"/>
          <w:szCs w:val="32"/>
        </w:rPr>
      </w:pPr>
      <w:r w:rsidRPr="002363D7">
        <w:rPr>
          <w:rFonts w:eastAsia="仿宋_GB2312"/>
          <w:sz w:val="32"/>
          <w:szCs w:val="32"/>
        </w:rPr>
        <w:t>介绍产品的主要生产工艺，可用流程图结合文字的方式表述，提交主要生产工艺的确定及优化研究资料。</w:t>
      </w:r>
      <w:bookmarkStart w:id="0" w:name="_GoBack"/>
      <w:bookmarkEnd w:id="0"/>
    </w:p>
    <w:sectPr w:rsidR="00A87B69" w:rsidRPr="002363D7" w:rsidSect="0060713A">
      <w:headerReference w:type="even" r:id="rId9"/>
      <w:headerReference w:type="default" r:id="rId10"/>
      <w:footerReference w:type="even" r:id="rId11"/>
      <w:footerReference w:type="default" r:id="rId12"/>
      <w:pgSz w:w="11906" w:h="16838"/>
      <w:pgMar w:top="1701" w:right="1588" w:bottom="1701" w:left="1588" w:header="851" w:footer="1191" w:gutter="0"/>
      <w:pgNumType w:start="1" w:chapStyle="1" w:chapSep="em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32E" w:rsidRDefault="0079132E" w:rsidP="003079E8">
      <w:r>
        <w:separator/>
      </w:r>
    </w:p>
  </w:endnote>
  <w:endnote w:type="continuationSeparator" w:id="0">
    <w:p w:rsidR="0079132E" w:rsidRDefault="0079132E" w:rsidP="0030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dobe 仿宋 Std R">
    <w:altName w:val="仿宋"/>
    <w:charset w:val="86"/>
    <w:family w:val="roman"/>
    <w:pitch w:val="default"/>
    <w:sig w:usb0="00000001" w:usb1="0A0F1810" w:usb2="00000016" w:usb3="00000000" w:csb0="00060007"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88F" w:rsidRPr="00B61E5F" w:rsidRDefault="00CD2B74" w:rsidP="00B61E5F">
    <w:pPr>
      <w:pStyle w:val="a5"/>
      <w:numPr>
        <w:ilvl w:val="0"/>
        <w:numId w:val="16"/>
      </w:numPr>
      <w:rPr>
        <w:rFonts w:ascii="Times New Roman" w:hAnsi="Times New Roman" w:cs="Times New Roman"/>
        <w:sz w:val="28"/>
        <w:szCs w:val="28"/>
      </w:rPr>
    </w:pPr>
    <w:sdt>
      <w:sdtPr>
        <w:id w:val="237143137"/>
        <w:docPartObj>
          <w:docPartGallery w:val="Page Numbers (Bottom of Page)"/>
          <w:docPartUnique/>
        </w:docPartObj>
      </w:sdtPr>
      <w:sdtEndPr>
        <w:rPr>
          <w:rFonts w:ascii="Times New Roman" w:hAnsi="Times New Roman" w:cs="Times New Roman"/>
          <w:sz w:val="28"/>
          <w:szCs w:val="28"/>
        </w:rPr>
      </w:sdtEndPr>
      <w:sdtContent>
        <w:r w:rsidR="001A4F78" w:rsidRPr="001A4F78">
          <w:rPr>
            <w:rFonts w:ascii="Times New Roman" w:hAnsi="Times New Roman" w:cs="Times New Roman"/>
            <w:sz w:val="28"/>
            <w:szCs w:val="28"/>
          </w:rPr>
          <w:fldChar w:fldCharType="begin"/>
        </w:r>
        <w:r w:rsidR="001A4F78" w:rsidRPr="001A4F78">
          <w:rPr>
            <w:rFonts w:ascii="Times New Roman" w:hAnsi="Times New Roman" w:cs="Times New Roman"/>
            <w:sz w:val="28"/>
            <w:szCs w:val="28"/>
          </w:rPr>
          <w:instrText>PAGE   \* MERGEFORMAT</w:instrText>
        </w:r>
        <w:r w:rsidR="001A4F78" w:rsidRPr="001A4F78">
          <w:rPr>
            <w:rFonts w:ascii="Times New Roman" w:hAnsi="Times New Roman" w:cs="Times New Roman"/>
            <w:sz w:val="28"/>
            <w:szCs w:val="28"/>
          </w:rPr>
          <w:fldChar w:fldCharType="separate"/>
        </w:r>
        <w:r w:rsidR="00D73BFB" w:rsidRPr="00D73BFB">
          <w:rPr>
            <w:rFonts w:ascii="Times New Roman" w:hAnsi="Times New Roman" w:cs="Times New Roman"/>
            <w:noProof/>
            <w:sz w:val="28"/>
            <w:szCs w:val="28"/>
            <w:lang w:val="zh-CN"/>
          </w:rPr>
          <w:t>10</w:t>
        </w:r>
        <w:r w:rsidR="001A4F78" w:rsidRPr="001A4F78">
          <w:rPr>
            <w:rFonts w:ascii="Times New Roman" w:hAnsi="Times New Roman" w:cs="Times New Roman"/>
            <w:sz w:val="28"/>
            <w:szCs w:val="28"/>
          </w:rPr>
          <w:fldChar w:fldCharType="end"/>
        </w:r>
        <w:r w:rsidR="001A4F78" w:rsidRPr="001A4F78">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54091"/>
      <w:docPartObj>
        <w:docPartGallery w:val="Page Numbers (Bottom of Page)"/>
        <w:docPartUnique/>
      </w:docPartObj>
    </w:sdtPr>
    <w:sdtEndPr>
      <w:rPr>
        <w:rFonts w:ascii="Times New Roman" w:hAnsi="Times New Roman" w:cs="Times New Roman"/>
        <w:sz w:val="28"/>
        <w:szCs w:val="28"/>
      </w:rPr>
    </w:sdtEndPr>
    <w:sdtContent>
      <w:p w:rsidR="0078788F" w:rsidRPr="00B61E5F" w:rsidRDefault="001A4F78" w:rsidP="00B61E5F">
        <w:pPr>
          <w:pStyle w:val="a5"/>
          <w:numPr>
            <w:ilvl w:val="0"/>
            <w:numId w:val="19"/>
          </w:numPr>
          <w:jc w:val="right"/>
          <w:rPr>
            <w:rFonts w:ascii="Times New Roman" w:hAnsi="Times New Roman" w:cs="Times New Roman"/>
            <w:sz w:val="28"/>
            <w:szCs w:val="28"/>
          </w:rPr>
        </w:pPr>
        <w:r w:rsidRPr="001A4F78">
          <w:rPr>
            <w:rFonts w:ascii="Times New Roman" w:hAnsi="Times New Roman" w:cs="Times New Roman"/>
            <w:sz w:val="28"/>
            <w:szCs w:val="28"/>
          </w:rPr>
          <w:fldChar w:fldCharType="begin"/>
        </w:r>
        <w:r w:rsidRPr="001A4F78">
          <w:rPr>
            <w:rFonts w:ascii="Times New Roman" w:hAnsi="Times New Roman" w:cs="Times New Roman"/>
            <w:sz w:val="28"/>
            <w:szCs w:val="28"/>
          </w:rPr>
          <w:instrText>PAGE   \* MERGEFORMAT</w:instrText>
        </w:r>
        <w:r w:rsidRPr="001A4F78">
          <w:rPr>
            <w:rFonts w:ascii="Times New Roman" w:hAnsi="Times New Roman" w:cs="Times New Roman"/>
            <w:sz w:val="28"/>
            <w:szCs w:val="28"/>
          </w:rPr>
          <w:fldChar w:fldCharType="separate"/>
        </w:r>
        <w:r w:rsidR="00D73BFB" w:rsidRPr="00D73BFB">
          <w:rPr>
            <w:rFonts w:ascii="Times New Roman" w:hAnsi="Times New Roman" w:cs="Times New Roman"/>
            <w:noProof/>
            <w:sz w:val="28"/>
            <w:szCs w:val="28"/>
            <w:lang w:val="zh-CN"/>
          </w:rPr>
          <w:t>11</w:t>
        </w:r>
        <w:r w:rsidRPr="001A4F78">
          <w:rPr>
            <w:rFonts w:ascii="Times New Roman" w:hAnsi="Times New Roman" w:cs="Times New Roman"/>
            <w:sz w:val="28"/>
            <w:szCs w:val="28"/>
          </w:rPr>
          <w:fldChar w:fldCharType="end"/>
        </w:r>
        <w:r w:rsidRPr="001A4F78">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32E" w:rsidRDefault="0079132E" w:rsidP="003079E8">
      <w:r>
        <w:separator/>
      </w:r>
    </w:p>
  </w:footnote>
  <w:footnote w:type="continuationSeparator" w:id="0">
    <w:p w:rsidR="0079132E" w:rsidRDefault="0079132E" w:rsidP="0030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Default="00B52670" w:rsidP="00134ED0">
    <w:pPr>
      <w:pStyle w:val="a3"/>
      <w:pBdr>
        <w:bottom w:val="none" w:sz="0" w:space="0" w:color="auto"/>
      </w:pBdr>
    </w:pPr>
  </w:p>
  <w:p w:rsidR="0078788F" w:rsidRDefault="0078788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Pr="00D96564" w:rsidRDefault="00B52670" w:rsidP="00134ED0">
    <w:pPr>
      <w:pStyle w:val="a3"/>
      <w:pBdr>
        <w:bottom w:val="none" w:sz="0" w:space="0" w:color="auto"/>
      </w:pBdr>
      <w:rPr>
        <w:rFonts w:ascii="Times New Roman" w:hAnsi="Times New Roman" w:cs="Times New Roman"/>
        <w:sz w:val="28"/>
        <w:szCs w:val="28"/>
      </w:rPr>
    </w:pPr>
  </w:p>
  <w:p w:rsidR="0078788F" w:rsidRDefault="0078788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7BEA"/>
    <w:multiLevelType w:val="hybridMultilevel"/>
    <w:tmpl w:val="29C6E3D6"/>
    <w:lvl w:ilvl="0" w:tplc="02F4B40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4901CF8"/>
    <w:multiLevelType w:val="multilevel"/>
    <w:tmpl w:val="14901CF8"/>
    <w:lvl w:ilvl="0">
      <w:start w:val="1"/>
      <w:numFmt w:val="decimal"/>
      <w:lvlText w:val="%1．"/>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2A00A7"/>
    <w:multiLevelType w:val="hybridMultilevel"/>
    <w:tmpl w:val="2B4EAB08"/>
    <w:lvl w:ilvl="0" w:tplc="EAF09A8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4" w15:restartNumberingAfterBreak="0">
    <w:nsid w:val="20343560"/>
    <w:multiLevelType w:val="multilevel"/>
    <w:tmpl w:val="20343560"/>
    <w:lvl w:ilvl="0">
      <w:start w:val="1"/>
      <w:numFmt w:val="bullet"/>
      <w:lvlText w:val=""/>
      <w:lvlJc w:val="left"/>
      <w:pPr>
        <w:ind w:left="1260" w:hanging="420"/>
      </w:pPr>
      <w:rPr>
        <w:rFonts w:ascii="Wingdings 2" w:eastAsia="方正小标宋简体" w:hAnsi="Wingdings 2" w:hint="default"/>
        <w:color w:val="000000"/>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 w15:restartNumberingAfterBreak="0">
    <w:nsid w:val="257E1BB0"/>
    <w:multiLevelType w:val="multilevel"/>
    <w:tmpl w:val="257E1BB0"/>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2AAC3D6E"/>
    <w:multiLevelType w:val="hybridMultilevel"/>
    <w:tmpl w:val="13F4DE32"/>
    <w:lvl w:ilvl="0" w:tplc="BE5A2AFA">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3E5064"/>
    <w:multiLevelType w:val="hybridMultilevel"/>
    <w:tmpl w:val="FE6E7C9E"/>
    <w:lvl w:ilvl="0" w:tplc="17FA2D84">
      <w:start w:val="8"/>
      <w:numFmt w:val="bullet"/>
      <w:lvlText w:val="—"/>
      <w:lvlJc w:val="left"/>
      <w:pPr>
        <w:ind w:left="360" w:hanging="360"/>
      </w:pPr>
      <w:rPr>
        <w:rFonts w:ascii="Times New Roman" w:eastAsia="等线"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CC1BE4"/>
    <w:multiLevelType w:val="multilevel"/>
    <w:tmpl w:val="35CC1BE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6336573"/>
    <w:multiLevelType w:val="hybridMultilevel"/>
    <w:tmpl w:val="9E604E68"/>
    <w:lvl w:ilvl="0" w:tplc="FE84C412">
      <w:numFmt w:val="bullet"/>
      <w:lvlText w:val="—"/>
      <w:lvlJc w:val="left"/>
      <w:pPr>
        <w:ind w:left="360" w:hanging="360"/>
      </w:pPr>
      <w:rPr>
        <w:rFonts w:ascii="宋体" w:eastAsia="宋体" w:hAnsi="宋体" w:cs="Times New Roman" w:hint="eastAsia"/>
        <w:color w:val="FFFFFF"/>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96C00AF"/>
    <w:multiLevelType w:val="multilevel"/>
    <w:tmpl w:val="496C00AF"/>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1" w15:restartNumberingAfterBreak="0">
    <w:nsid w:val="51240AD4"/>
    <w:multiLevelType w:val="hybridMultilevel"/>
    <w:tmpl w:val="8B3E3080"/>
    <w:lvl w:ilvl="0" w:tplc="1BA8612E">
      <w:start w:val="1"/>
      <w:numFmt w:val="decimal"/>
      <w:lvlText w:val="%1."/>
      <w:lvlJc w:val="left"/>
      <w:pPr>
        <w:ind w:left="1000" w:hanging="360"/>
      </w:pPr>
      <w:rPr>
        <w:rFonts w:ascii="Times New Roman" w:hAnsi="Times New Roman"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530EF510"/>
    <w:multiLevelType w:val="singleLevel"/>
    <w:tmpl w:val="530EF510"/>
    <w:lvl w:ilvl="0">
      <w:start w:val="2"/>
      <w:numFmt w:val="decimal"/>
      <w:suff w:val="nothing"/>
      <w:lvlText w:val="%1."/>
      <w:lvlJc w:val="left"/>
    </w:lvl>
  </w:abstractNum>
  <w:abstractNum w:abstractNumId="13" w15:restartNumberingAfterBreak="0">
    <w:nsid w:val="531833DE"/>
    <w:multiLevelType w:val="singleLevel"/>
    <w:tmpl w:val="531833DE"/>
    <w:lvl w:ilvl="0">
      <w:start w:val="7"/>
      <w:numFmt w:val="decimal"/>
      <w:suff w:val="nothing"/>
      <w:lvlText w:val="%1."/>
      <w:lvlJc w:val="left"/>
    </w:lvl>
  </w:abstractNum>
  <w:abstractNum w:abstractNumId="14" w15:restartNumberingAfterBreak="0">
    <w:nsid w:val="5ADA3302"/>
    <w:multiLevelType w:val="hybridMultilevel"/>
    <w:tmpl w:val="2DF44F5E"/>
    <w:lvl w:ilvl="0" w:tplc="5F06C8C6">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B02207D"/>
    <w:multiLevelType w:val="singleLevel"/>
    <w:tmpl w:val="61524726"/>
    <w:lvl w:ilvl="0">
      <w:start w:val="2"/>
      <w:numFmt w:val="chineseCounting"/>
      <w:suff w:val="nothing"/>
      <w:lvlText w:val="%1、"/>
      <w:lvlJc w:val="left"/>
      <w:rPr>
        <w:rFonts w:hint="eastAsia"/>
      </w:rPr>
    </w:lvl>
  </w:abstractNum>
  <w:abstractNum w:abstractNumId="16" w15:restartNumberingAfterBreak="0">
    <w:nsid w:val="61524726"/>
    <w:multiLevelType w:val="singleLevel"/>
    <w:tmpl w:val="61524726"/>
    <w:lvl w:ilvl="0">
      <w:start w:val="2"/>
      <w:numFmt w:val="chineseCounting"/>
      <w:suff w:val="nothing"/>
      <w:lvlText w:val="%1、"/>
      <w:lvlJc w:val="left"/>
      <w:rPr>
        <w:rFonts w:hint="eastAsia"/>
      </w:rPr>
    </w:lvl>
  </w:abstractNum>
  <w:abstractNum w:abstractNumId="17" w15:restartNumberingAfterBreak="0">
    <w:nsid w:val="711E5EAE"/>
    <w:multiLevelType w:val="multilevel"/>
    <w:tmpl w:val="711E5EA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8" w15:restartNumberingAfterBreak="0">
    <w:nsid w:val="7F662D84"/>
    <w:multiLevelType w:val="singleLevel"/>
    <w:tmpl w:val="7F662D84"/>
    <w:lvl w:ilvl="0">
      <w:start w:val="10"/>
      <w:numFmt w:val="decimal"/>
      <w:lvlText w:val="%1."/>
      <w:lvlJc w:val="left"/>
      <w:pPr>
        <w:tabs>
          <w:tab w:val="left" w:pos="312"/>
        </w:tabs>
      </w:pPr>
    </w:lvl>
  </w:abstractNum>
  <w:abstractNum w:abstractNumId="19" w15:restartNumberingAfterBreak="0">
    <w:nsid w:val="7F8C7A35"/>
    <w:multiLevelType w:val="multilevel"/>
    <w:tmpl w:val="7F8C7A35"/>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9"/>
  </w:num>
  <w:num w:numId="2">
    <w:abstractNumId w:val="17"/>
  </w:num>
  <w:num w:numId="3">
    <w:abstractNumId w:val="3"/>
  </w:num>
  <w:num w:numId="4">
    <w:abstractNumId w:val="18"/>
  </w:num>
  <w:num w:numId="5">
    <w:abstractNumId w:val="13"/>
  </w:num>
  <w:num w:numId="6">
    <w:abstractNumId w:val="12"/>
  </w:num>
  <w:num w:numId="7">
    <w:abstractNumId w:val="5"/>
  </w:num>
  <w:num w:numId="8">
    <w:abstractNumId w:val="14"/>
  </w:num>
  <w:num w:numId="9">
    <w:abstractNumId w:val="6"/>
  </w:num>
  <w:num w:numId="10">
    <w:abstractNumId w:val="8"/>
  </w:num>
  <w:num w:numId="11">
    <w:abstractNumId w:val="4"/>
  </w:num>
  <w:num w:numId="12">
    <w:abstractNumId w:val="0"/>
  </w:num>
  <w:num w:numId="13">
    <w:abstractNumId w:val="11"/>
  </w:num>
  <w:num w:numId="14">
    <w:abstractNumId w:val="9"/>
  </w:num>
  <w:num w:numId="15">
    <w:abstractNumId w:val="10"/>
  </w:num>
  <w:num w:numId="16">
    <w:abstractNumId w:val="2"/>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23"/>
    <w:rsid w:val="00002AAD"/>
    <w:rsid w:val="000146D7"/>
    <w:rsid w:val="000329DA"/>
    <w:rsid w:val="000A63C1"/>
    <w:rsid w:val="000D32E0"/>
    <w:rsid w:val="000D4E34"/>
    <w:rsid w:val="00106A9D"/>
    <w:rsid w:val="00114E64"/>
    <w:rsid w:val="00122FBD"/>
    <w:rsid w:val="00134ED0"/>
    <w:rsid w:val="00137012"/>
    <w:rsid w:val="00141273"/>
    <w:rsid w:val="00150E66"/>
    <w:rsid w:val="00151932"/>
    <w:rsid w:val="00184973"/>
    <w:rsid w:val="00191F7A"/>
    <w:rsid w:val="001A4F78"/>
    <w:rsid w:val="001A70F6"/>
    <w:rsid w:val="001B78C4"/>
    <w:rsid w:val="001C4F2E"/>
    <w:rsid w:val="001D11D9"/>
    <w:rsid w:val="001D1A12"/>
    <w:rsid w:val="001F0DF0"/>
    <w:rsid w:val="001F1046"/>
    <w:rsid w:val="00201F93"/>
    <w:rsid w:val="002062EA"/>
    <w:rsid w:val="00217E23"/>
    <w:rsid w:val="00217F03"/>
    <w:rsid w:val="00222BB7"/>
    <w:rsid w:val="00230AE5"/>
    <w:rsid w:val="002363D7"/>
    <w:rsid w:val="00244D02"/>
    <w:rsid w:val="00252B40"/>
    <w:rsid w:val="002548F3"/>
    <w:rsid w:val="00294F3C"/>
    <w:rsid w:val="00295409"/>
    <w:rsid w:val="00295F3E"/>
    <w:rsid w:val="002B2CA7"/>
    <w:rsid w:val="002D5575"/>
    <w:rsid w:val="002F062A"/>
    <w:rsid w:val="002F557C"/>
    <w:rsid w:val="003079E8"/>
    <w:rsid w:val="003100D4"/>
    <w:rsid w:val="003438E9"/>
    <w:rsid w:val="0035732D"/>
    <w:rsid w:val="0036717C"/>
    <w:rsid w:val="003832CA"/>
    <w:rsid w:val="00386FA0"/>
    <w:rsid w:val="00390CE2"/>
    <w:rsid w:val="00393EFB"/>
    <w:rsid w:val="003953C8"/>
    <w:rsid w:val="003B7510"/>
    <w:rsid w:val="003F0E18"/>
    <w:rsid w:val="004067A3"/>
    <w:rsid w:val="00412EF1"/>
    <w:rsid w:val="004150EE"/>
    <w:rsid w:val="0041585F"/>
    <w:rsid w:val="00417976"/>
    <w:rsid w:val="0042131A"/>
    <w:rsid w:val="004214A4"/>
    <w:rsid w:val="004246F2"/>
    <w:rsid w:val="00436D1B"/>
    <w:rsid w:val="004627AE"/>
    <w:rsid w:val="00480C25"/>
    <w:rsid w:val="00482972"/>
    <w:rsid w:val="00483ECD"/>
    <w:rsid w:val="004871DF"/>
    <w:rsid w:val="00494D22"/>
    <w:rsid w:val="004A31E1"/>
    <w:rsid w:val="004A429D"/>
    <w:rsid w:val="004B1017"/>
    <w:rsid w:val="004C22C9"/>
    <w:rsid w:val="004F2884"/>
    <w:rsid w:val="004F486F"/>
    <w:rsid w:val="005040E6"/>
    <w:rsid w:val="00510DB3"/>
    <w:rsid w:val="00580051"/>
    <w:rsid w:val="005C6177"/>
    <w:rsid w:val="005D5360"/>
    <w:rsid w:val="005D5874"/>
    <w:rsid w:val="005D71E7"/>
    <w:rsid w:val="0060513F"/>
    <w:rsid w:val="0060713A"/>
    <w:rsid w:val="00615B40"/>
    <w:rsid w:val="0061625D"/>
    <w:rsid w:val="00616661"/>
    <w:rsid w:val="00617194"/>
    <w:rsid w:val="0063084F"/>
    <w:rsid w:val="00631AA9"/>
    <w:rsid w:val="00635BFE"/>
    <w:rsid w:val="006376F5"/>
    <w:rsid w:val="00637BD2"/>
    <w:rsid w:val="00640B84"/>
    <w:rsid w:val="00641D70"/>
    <w:rsid w:val="006515C5"/>
    <w:rsid w:val="00651DCB"/>
    <w:rsid w:val="00664817"/>
    <w:rsid w:val="0066775D"/>
    <w:rsid w:val="00690E61"/>
    <w:rsid w:val="006C0F4B"/>
    <w:rsid w:val="006E697B"/>
    <w:rsid w:val="00710650"/>
    <w:rsid w:val="007459D2"/>
    <w:rsid w:val="00745B62"/>
    <w:rsid w:val="00773903"/>
    <w:rsid w:val="0078788F"/>
    <w:rsid w:val="0079132E"/>
    <w:rsid w:val="0079267F"/>
    <w:rsid w:val="00793B82"/>
    <w:rsid w:val="007A5573"/>
    <w:rsid w:val="007A7B0C"/>
    <w:rsid w:val="007B226A"/>
    <w:rsid w:val="00807022"/>
    <w:rsid w:val="00814D41"/>
    <w:rsid w:val="00821123"/>
    <w:rsid w:val="00822C26"/>
    <w:rsid w:val="00822C68"/>
    <w:rsid w:val="00827ED2"/>
    <w:rsid w:val="00831214"/>
    <w:rsid w:val="00844620"/>
    <w:rsid w:val="00857E8D"/>
    <w:rsid w:val="00860D78"/>
    <w:rsid w:val="00866BF0"/>
    <w:rsid w:val="00875AE8"/>
    <w:rsid w:val="00894CA1"/>
    <w:rsid w:val="008A50D5"/>
    <w:rsid w:val="008A7314"/>
    <w:rsid w:val="008C7889"/>
    <w:rsid w:val="008D589E"/>
    <w:rsid w:val="008E64B6"/>
    <w:rsid w:val="00962F71"/>
    <w:rsid w:val="0099578F"/>
    <w:rsid w:val="009C0679"/>
    <w:rsid w:val="009C7F29"/>
    <w:rsid w:val="009D2C2D"/>
    <w:rsid w:val="009D751B"/>
    <w:rsid w:val="009E0C86"/>
    <w:rsid w:val="009F46C1"/>
    <w:rsid w:val="00A16C43"/>
    <w:rsid w:val="00A21DA8"/>
    <w:rsid w:val="00A346B7"/>
    <w:rsid w:val="00A650B1"/>
    <w:rsid w:val="00A81F0C"/>
    <w:rsid w:val="00A87B69"/>
    <w:rsid w:val="00AA7E86"/>
    <w:rsid w:val="00AF37DC"/>
    <w:rsid w:val="00B2671F"/>
    <w:rsid w:val="00B2724F"/>
    <w:rsid w:val="00B27B9C"/>
    <w:rsid w:val="00B35B77"/>
    <w:rsid w:val="00B52670"/>
    <w:rsid w:val="00B539BD"/>
    <w:rsid w:val="00B61E5F"/>
    <w:rsid w:val="00B7255B"/>
    <w:rsid w:val="00BB0A1D"/>
    <w:rsid w:val="00BB26D7"/>
    <w:rsid w:val="00BD3433"/>
    <w:rsid w:val="00BD5BB8"/>
    <w:rsid w:val="00BE6AAA"/>
    <w:rsid w:val="00BF33A6"/>
    <w:rsid w:val="00C01F62"/>
    <w:rsid w:val="00C10FD2"/>
    <w:rsid w:val="00C25443"/>
    <w:rsid w:val="00C421D8"/>
    <w:rsid w:val="00C77C14"/>
    <w:rsid w:val="00CA15D0"/>
    <w:rsid w:val="00CB40F3"/>
    <w:rsid w:val="00CC15CF"/>
    <w:rsid w:val="00CC7810"/>
    <w:rsid w:val="00CD7359"/>
    <w:rsid w:val="00CE7716"/>
    <w:rsid w:val="00CF3E07"/>
    <w:rsid w:val="00D0654B"/>
    <w:rsid w:val="00D2114A"/>
    <w:rsid w:val="00D22218"/>
    <w:rsid w:val="00D31360"/>
    <w:rsid w:val="00D364F7"/>
    <w:rsid w:val="00D57B53"/>
    <w:rsid w:val="00D73BFB"/>
    <w:rsid w:val="00D9244F"/>
    <w:rsid w:val="00D941BF"/>
    <w:rsid w:val="00D96564"/>
    <w:rsid w:val="00DA3197"/>
    <w:rsid w:val="00DB285C"/>
    <w:rsid w:val="00DB63E0"/>
    <w:rsid w:val="00DC2A13"/>
    <w:rsid w:val="00DE4529"/>
    <w:rsid w:val="00DE4F4E"/>
    <w:rsid w:val="00DF1104"/>
    <w:rsid w:val="00DF487B"/>
    <w:rsid w:val="00DF6A15"/>
    <w:rsid w:val="00E1589F"/>
    <w:rsid w:val="00E2148D"/>
    <w:rsid w:val="00E42413"/>
    <w:rsid w:val="00E84CB3"/>
    <w:rsid w:val="00E917E5"/>
    <w:rsid w:val="00EC5105"/>
    <w:rsid w:val="00F017EC"/>
    <w:rsid w:val="00F1084F"/>
    <w:rsid w:val="00F30FB1"/>
    <w:rsid w:val="00F31C51"/>
    <w:rsid w:val="00F32980"/>
    <w:rsid w:val="00F44E8C"/>
    <w:rsid w:val="00F82827"/>
    <w:rsid w:val="00F83687"/>
    <w:rsid w:val="00F83D79"/>
    <w:rsid w:val="00F91F4F"/>
    <w:rsid w:val="00FA53B8"/>
    <w:rsid w:val="00FA576D"/>
    <w:rsid w:val="00FE498C"/>
    <w:rsid w:val="00FE4E41"/>
    <w:rsid w:val="00FF31AA"/>
    <w:rsid w:val="00FF6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E99FC34-19A3-4001-AFFF-AB8E6C53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9E8"/>
    <w:pPr>
      <w:widowControl w:val="0"/>
      <w:jc w:val="both"/>
    </w:pPr>
    <w:rPr>
      <w:rFonts w:ascii="Times New Roman" w:eastAsia="宋体" w:hAnsi="Times New Roman" w:cs="Times New Roman"/>
      <w:szCs w:val="24"/>
    </w:rPr>
  </w:style>
  <w:style w:type="paragraph" w:styleId="1">
    <w:name w:val="heading 1"/>
    <w:basedOn w:val="a"/>
    <w:next w:val="a"/>
    <w:link w:val="10"/>
    <w:autoRedefine/>
    <w:qFormat/>
    <w:rsid w:val="002F557C"/>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nhideWhenUsed/>
    <w:qFormat/>
    <w:rsid w:val="002F557C"/>
    <w:pPr>
      <w:keepNext/>
      <w:keepLines/>
      <w:spacing w:line="360" w:lineRule="auto"/>
      <w:ind w:firstLineChars="200" w:firstLine="200"/>
      <w:outlineLvl w:val="1"/>
    </w:pPr>
    <w:rPr>
      <w:rFonts w:asciiTheme="majorHAnsi" w:eastAsia="黑体" w:hAnsiTheme="majorHAnsi" w:cstheme="majorBidi"/>
      <w:bCs/>
      <w:sz w:val="32"/>
      <w:szCs w:val="32"/>
    </w:rPr>
  </w:style>
  <w:style w:type="paragraph" w:styleId="3">
    <w:name w:val="heading 3"/>
    <w:basedOn w:val="a"/>
    <w:next w:val="a"/>
    <w:link w:val="30"/>
    <w:qFormat/>
    <w:rsid w:val="00D2114A"/>
    <w:pPr>
      <w:keepNext/>
      <w:keepLines/>
      <w:spacing w:before="260" w:after="260" w:line="416" w:lineRule="auto"/>
      <w:outlineLvl w:val="2"/>
    </w:pPr>
    <w:rPr>
      <w:b/>
      <w:bCs/>
      <w:sz w:val="32"/>
      <w:szCs w:val="32"/>
    </w:rPr>
  </w:style>
  <w:style w:type="paragraph" w:styleId="4">
    <w:name w:val="heading 4"/>
    <w:basedOn w:val="a"/>
    <w:next w:val="a"/>
    <w:link w:val="40"/>
    <w:qFormat/>
    <w:rsid w:val="00D2114A"/>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0"/>
    <w:qFormat/>
    <w:rsid w:val="00D2114A"/>
    <w:pPr>
      <w:keepNext/>
      <w:keepLines/>
      <w:spacing w:before="280" w:after="290" w:line="376" w:lineRule="auto"/>
      <w:outlineLvl w:val="4"/>
    </w:pPr>
    <w:rPr>
      <w:b/>
      <w:bCs/>
      <w:sz w:val="28"/>
      <w:szCs w:val="28"/>
    </w:rPr>
  </w:style>
  <w:style w:type="paragraph" w:styleId="6">
    <w:name w:val="heading 6"/>
    <w:basedOn w:val="a"/>
    <w:next w:val="a"/>
    <w:link w:val="60"/>
    <w:qFormat/>
    <w:rsid w:val="00D2114A"/>
    <w:pPr>
      <w:keepNext/>
      <w:keepLines/>
      <w:spacing w:before="240" w:after="64" w:line="320" w:lineRule="auto"/>
      <w:outlineLvl w:val="5"/>
    </w:pPr>
    <w:rPr>
      <w:rFonts w:ascii="Calibri Light" w:hAnsi="Calibri Light"/>
      <w:b/>
      <w:bCs/>
      <w:sz w:val="24"/>
    </w:rPr>
  </w:style>
  <w:style w:type="paragraph" w:styleId="7">
    <w:name w:val="heading 7"/>
    <w:basedOn w:val="a"/>
    <w:next w:val="a"/>
    <w:link w:val="70"/>
    <w:qFormat/>
    <w:rsid w:val="00D2114A"/>
    <w:pPr>
      <w:keepNext/>
      <w:keepLines/>
      <w:spacing w:before="240" w:after="64" w:line="320" w:lineRule="auto"/>
      <w:outlineLvl w:val="6"/>
    </w:pPr>
    <w:rPr>
      <w:b/>
      <w:bCs/>
      <w:sz w:val="24"/>
    </w:rPr>
  </w:style>
  <w:style w:type="paragraph" w:styleId="8">
    <w:name w:val="heading 8"/>
    <w:basedOn w:val="a"/>
    <w:next w:val="a"/>
    <w:link w:val="80"/>
    <w:qFormat/>
    <w:rsid w:val="00D2114A"/>
    <w:pPr>
      <w:keepNext/>
      <w:keepLines/>
      <w:spacing w:before="240" w:after="64" w:line="320" w:lineRule="auto"/>
      <w:outlineLvl w:val="7"/>
    </w:pPr>
    <w:rPr>
      <w:rFonts w:ascii="Calibri Light" w:hAnsi="Calibri Light"/>
      <w:sz w:val="24"/>
    </w:rPr>
  </w:style>
  <w:style w:type="paragraph" w:styleId="9">
    <w:name w:val="heading 9"/>
    <w:basedOn w:val="a"/>
    <w:next w:val="a"/>
    <w:link w:val="90"/>
    <w:unhideWhenUsed/>
    <w:qFormat/>
    <w:rsid w:val="00D2114A"/>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F557C"/>
    <w:rPr>
      <w:b/>
      <w:bCs/>
      <w:kern w:val="44"/>
      <w:sz w:val="44"/>
      <w:szCs w:val="44"/>
    </w:rPr>
  </w:style>
  <w:style w:type="character" w:customStyle="1" w:styleId="20">
    <w:name w:val="标题 2 字符"/>
    <w:basedOn w:val="a0"/>
    <w:link w:val="2"/>
    <w:qFormat/>
    <w:rsid w:val="002F557C"/>
    <w:rPr>
      <w:rFonts w:asciiTheme="majorHAnsi" w:eastAsia="黑体" w:hAnsiTheme="majorHAnsi" w:cstheme="majorBidi"/>
      <w:bCs/>
      <w:sz w:val="32"/>
      <w:szCs w:val="32"/>
    </w:rPr>
  </w:style>
  <w:style w:type="character" w:customStyle="1" w:styleId="30">
    <w:name w:val="标题 3 字符"/>
    <w:basedOn w:val="a0"/>
    <w:link w:val="3"/>
    <w:qFormat/>
    <w:rsid w:val="00D2114A"/>
    <w:rPr>
      <w:rFonts w:ascii="Times New Roman" w:eastAsia="宋体" w:hAnsi="Times New Roman" w:cs="Times New Roman"/>
      <w:b/>
      <w:bCs/>
      <w:sz w:val="32"/>
      <w:szCs w:val="32"/>
    </w:rPr>
  </w:style>
  <w:style w:type="character" w:customStyle="1" w:styleId="40">
    <w:name w:val="标题 4 字符"/>
    <w:basedOn w:val="a0"/>
    <w:link w:val="4"/>
    <w:rsid w:val="00D2114A"/>
    <w:rPr>
      <w:rFonts w:ascii="Calibri Light" w:eastAsia="宋体" w:hAnsi="Calibri Light" w:cs="Times New Roman"/>
      <w:b/>
      <w:bCs/>
      <w:sz w:val="28"/>
      <w:szCs w:val="28"/>
    </w:rPr>
  </w:style>
  <w:style w:type="character" w:customStyle="1" w:styleId="50">
    <w:name w:val="标题 5 字符"/>
    <w:basedOn w:val="a0"/>
    <w:link w:val="5"/>
    <w:rsid w:val="00D2114A"/>
    <w:rPr>
      <w:rFonts w:ascii="Times New Roman" w:eastAsia="宋体" w:hAnsi="Times New Roman" w:cs="Times New Roman"/>
      <w:b/>
      <w:bCs/>
      <w:sz w:val="28"/>
      <w:szCs w:val="28"/>
    </w:rPr>
  </w:style>
  <w:style w:type="character" w:customStyle="1" w:styleId="60">
    <w:name w:val="标题 6 字符"/>
    <w:basedOn w:val="a0"/>
    <w:link w:val="6"/>
    <w:qFormat/>
    <w:rsid w:val="00D2114A"/>
    <w:rPr>
      <w:rFonts w:ascii="Calibri Light" w:eastAsia="宋体" w:hAnsi="Calibri Light" w:cs="Times New Roman"/>
      <w:b/>
      <w:bCs/>
      <w:sz w:val="24"/>
      <w:szCs w:val="24"/>
    </w:rPr>
  </w:style>
  <w:style w:type="character" w:customStyle="1" w:styleId="70">
    <w:name w:val="标题 7 字符"/>
    <w:basedOn w:val="a0"/>
    <w:link w:val="7"/>
    <w:qFormat/>
    <w:rsid w:val="00D2114A"/>
    <w:rPr>
      <w:rFonts w:ascii="Times New Roman" w:eastAsia="宋体" w:hAnsi="Times New Roman" w:cs="Times New Roman"/>
      <w:b/>
      <w:bCs/>
      <w:sz w:val="24"/>
      <w:szCs w:val="24"/>
    </w:rPr>
  </w:style>
  <w:style w:type="character" w:customStyle="1" w:styleId="80">
    <w:name w:val="标题 8 字符"/>
    <w:basedOn w:val="a0"/>
    <w:link w:val="8"/>
    <w:qFormat/>
    <w:rsid w:val="00D2114A"/>
    <w:rPr>
      <w:rFonts w:ascii="Calibri Light" w:eastAsia="宋体" w:hAnsi="Calibri Light" w:cs="Times New Roman"/>
      <w:sz w:val="24"/>
      <w:szCs w:val="24"/>
    </w:rPr>
  </w:style>
  <w:style w:type="character" w:customStyle="1" w:styleId="90">
    <w:name w:val="标题 9 字符"/>
    <w:basedOn w:val="a0"/>
    <w:link w:val="9"/>
    <w:rsid w:val="00D2114A"/>
    <w:rPr>
      <w:rFonts w:ascii="等线 Light" w:eastAsia="等线 Light" w:hAnsi="等线 Light" w:cs="Times New Roman"/>
      <w:szCs w:val="21"/>
    </w:rPr>
  </w:style>
  <w:style w:type="paragraph" w:styleId="a3">
    <w:name w:val="header"/>
    <w:basedOn w:val="a"/>
    <w:link w:val="a4"/>
    <w:uiPriority w:val="99"/>
    <w:unhideWhenUsed/>
    <w:qFormat/>
    <w:rsid w:val="003079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079E8"/>
    <w:rPr>
      <w:sz w:val="18"/>
      <w:szCs w:val="18"/>
    </w:rPr>
  </w:style>
  <w:style w:type="paragraph" w:styleId="a5">
    <w:name w:val="footer"/>
    <w:basedOn w:val="a"/>
    <w:link w:val="a6"/>
    <w:uiPriority w:val="99"/>
    <w:unhideWhenUsed/>
    <w:qFormat/>
    <w:rsid w:val="003079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3079E8"/>
    <w:rPr>
      <w:sz w:val="18"/>
      <w:szCs w:val="18"/>
    </w:rPr>
  </w:style>
  <w:style w:type="paragraph" w:styleId="a7">
    <w:name w:val="Normal (Web)"/>
    <w:basedOn w:val="a"/>
    <w:uiPriority w:val="99"/>
    <w:unhideWhenUsed/>
    <w:qFormat/>
    <w:rsid w:val="0079267F"/>
    <w:pPr>
      <w:widowControl/>
      <w:spacing w:before="100" w:beforeAutospacing="1" w:after="100" w:afterAutospacing="1"/>
      <w:jc w:val="left"/>
    </w:pPr>
    <w:rPr>
      <w:rFonts w:ascii="宋体" w:hAnsi="宋体" w:cs="宋体"/>
      <w:kern w:val="0"/>
      <w:sz w:val="24"/>
    </w:rPr>
  </w:style>
  <w:style w:type="paragraph" w:styleId="a8">
    <w:name w:val="Plain Text"/>
    <w:basedOn w:val="a"/>
    <w:link w:val="a9"/>
    <w:uiPriority w:val="99"/>
    <w:unhideWhenUsed/>
    <w:qFormat/>
    <w:rsid w:val="002F557C"/>
    <w:rPr>
      <w:rFonts w:ascii="宋体" w:hAnsi="Courier New" w:cs="Courier New"/>
      <w:szCs w:val="21"/>
    </w:rPr>
  </w:style>
  <w:style w:type="character" w:customStyle="1" w:styleId="a9">
    <w:name w:val="纯文本 字符"/>
    <w:basedOn w:val="a0"/>
    <w:link w:val="a8"/>
    <w:uiPriority w:val="99"/>
    <w:qFormat/>
    <w:rsid w:val="002F557C"/>
    <w:rPr>
      <w:rFonts w:ascii="宋体" w:eastAsia="宋体" w:hAnsi="Courier New" w:cs="Courier New"/>
      <w:szCs w:val="21"/>
    </w:rPr>
  </w:style>
  <w:style w:type="character" w:customStyle="1" w:styleId="FontStyle47">
    <w:name w:val="Font Style47"/>
    <w:autoRedefine/>
    <w:qFormat/>
    <w:rsid w:val="002F557C"/>
    <w:rPr>
      <w:rFonts w:ascii="Times New Roman" w:hAnsi="Times New Roman" w:cs="Times New Roman"/>
      <w:sz w:val="22"/>
      <w:szCs w:val="22"/>
    </w:rPr>
  </w:style>
  <w:style w:type="paragraph" w:styleId="aa">
    <w:name w:val="List Paragraph"/>
    <w:basedOn w:val="a"/>
    <w:autoRedefine/>
    <w:uiPriority w:val="99"/>
    <w:qFormat/>
    <w:rsid w:val="002F557C"/>
    <w:pPr>
      <w:ind w:firstLineChars="200" w:firstLine="420"/>
    </w:pPr>
    <w:rPr>
      <w:rFonts w:asciiTheme="minorHAnsi" w:eastAsiaTheme="minorEastAsia" w:hAnsiTheme="minorHAnsi" w:cstheme="minorBidi"/>
      <w:szCs w:val="22"/>
    </w:rPr>
  </w:style>
  <w:style w:type="paragraph" w:styleId="ab">
    <w:name w:val="Balloon Text"/>
    <w:basedOn w:val="a"/>
    <w:link w:val="ac"/>
    <w:semiHidden/>
    <w:unhideWhenUsed/>
    <w:qFormat/>
    <w:rsid w:val="00A81F0C"/>
    <w:rPr>
      <w:sz w:val="18"/>
      <w:szCs w:val="18"/>
    </w:rPr>
  </w:style>
  <w:style w:type="character" w:customStyle="1" w:styleId="ac">
    <w:name w:val="批注框文本 字符"/>
    <w:basedOn w:val="a0"/>
    <w:link w:val="ab"/>
    <w:uiPriority w:val="99"/>
    <w:semiHidden/>
    <w:rsid w:val="00A81F0C"/>
    <w:rPr>
      <w:rFonts w:ascii="Times New Roman" w:eastAsia="宋体" w:hAnsi="Times New Roman" w:cs="Times New Roman"/>
      <w:sz w:val="18"/>
      <w:szCs w:val="18"/>
    </w:rPr>
  </w:style>
  <w:style w:type="paragraph" w:styleId="ad">
    <w:name w:val="No Spacing"/>
    <w:qFormat/>
    <w:rsid w:val="00FA576D"/>
    <w:pPr>
      <w:widowControl w:val="0"/>
      <w:jc w:val="both"/>
    </w:pPr>
    <w:rPr>
      <w:rFonts w:ascii="Times New Roman" w:eastAsia="宋体" w:hAnsi="Times New Roman" w:cs="Times New Roman"/>
      <w:szCs w:val="24"/>
    </w:rPr>
  </w:style>
  <w:style w:type="paragraph" w:customStyle="1" w:styleId="21">
    <w:name w:val="列出段落2"/>
    <w:basedOn w:val="a"/>
    <w:qFormat/>
    <w:rsid w:val="00FA576D"/>
    <w:pPr>
      <w:widowControl/>
      <w:ind w:firstLineChars="200" w:firstLine="420"/>
      <w:jc w:val="left"/>
    </w:pPr>
    <w:rPr>
      <w:rFonts w:ascii="宋体" w:hAnsi="宋体" w:cs="宋体"/>
      <w:kern w:val="0"/>
      <w:sz w:val="24"/>
    </w:rPr>
  </w:style>
  <w:style w:type="paragraph" w:styleId="ae">
    <w:name w:val="annotation text"/>
    <w:basedOn w:val="a"/>
    <w:link w:val="af"/>
    <w:uiPriority w:val="99"/>
    <w:unhideWhenUsed/>
    <w:qFormat/>
    <w:rsid w:val="00E84CB3"/>
    <w:pPr>
      <w:jc w:val="left"/>
    </w:pPr>
    <w:rPr>
      <w:rFonts w:ascii="宋体" w:hAnsi="宋体" w:cs="宋体"/>
      <w:sz w:val="24"/>
    </w:rPr>
  </w:style>
  <w:style w:type="character" w:customStyle="1" w:styleId="af">
    <w:name w:val="批注文字 字符"/>
    <w:basedOn w:val="a0"/>
    <w:link w:val="ae"/>
    <w:qFormat/>
    <w:rsid w:val="00E84CB3"/>
    <w:rPr>
      <w:rFonts w:ascii="宋体" w:eastAsia="宋体" w:hAnsi="宋体" w:cs="宋体"/>
      <w:sz w:val="24"/>
      <w:szCs w:val="24"/>
    </w:rPr>
  </w:style>
  <w:style w:type="paragraph" w:customStyle="1" w:styleId="11">
    <w:name w:val="列出段落1"/>
    <w:basedOn w:val="a"/>
    <w:qFormat/>
    <w:rsid w:val="00E84CB3"/>
    <w:pPr>
      <w:ind w:firstLineChars="200" w:firstLine="420"/>
    </w:pPr>
    <w:rPr>
      <w:rFonts w:ascii="Calibri" w:hAnsi="Calibri" w:cs="黑体"/>
      <w:szCs w:val="22"/>
    </w:rPr>
  </w:style>
  <w:style w:type="character" w:styleId="af0">
    <w:name w:val="page number"/>
    <w:qFormat/>
    <w:rsid w:val="00D2114A"/>
  </w:style>
  <w:style w:type="character" w:styleId="af1">
    <w:name w:val="line number"/>
    <w:qFormat/>
    <w:rsid w:val="00D2114A"/>
  </w:style>
  <w:style w:type="character" w:styleId="af2">
    <w:name w:val="annotation reference"/>
    <w:uiPriority w:val="99"/>
    <w:qFormat/>
    <w:rsid w:val="00D2114A"/>
    <w:rPr>
      <w:sz w:val="21"/>
      <w:szCs w:val="21"/>
    </w:rPr>
  </w:style>
  <w:style w:type="character" w:customStyle="1" w:styleId="af3">
    <w:name w:val="日期 字符"/>
    <w:link w:val="af4"/>
    <w:qFormat/>
    <w:rsid w:val="00D2114A"/>
    <w:rPr>
      <w:szCs w:val="24"/>
    </w:rPr>
  </w:style>
  <w:style w:type="paragraph" w:styleId="af4">
    <w:name w:val="Date"/>
    <w:basedOn w:val="a"/>
    <w:next w:val="a"/>
    <w:link w:val="af3"/>
    <w:qFormat/>
    <w:rsid w:val="00D2114A"/>
    <w:pPr>
      <w:ind w:leftChars="2500" w:left="100"/>
    </w:pPr>
    <w:rPr>
      <w:rFonts w:asciiTheme="minorHAnsi" w:eastAsiaTheme="minorEastAsia" w:hAnsiTheme="minorHAnsi" w:cstheme="minorBidi"/>
    </w:rPr>
  </w:style>
  <w:style w:type="character" w:customStyle="1" w:styleId="af5">
    <w:name w:val="批注主题 字符"/>
    <w:link w:val="af6"/>
    <w:qFormat/>
    <w:rsid w:val="00D2114A"/>
    <w:rPr>
      <w:b/>
      <w:bCs/>
      <w:szCs w:val="24"/>
    </w:rPr>
  </w:style>
  <w:style w:type="paragraph" w:styleId="af6">
    <w:name w:val="annotation subject"/>
    <w:basedOn w:val="ae"/>
    <w:next w:val="ae"/>
    <w:link w:val="af5"/>
    <w:qFormat/>
    <w:rsid w:val="00D2114A"/>
    <w:rPr>
      <w:rFonts w:asciiTheme="minorHAnsi" w:eastAsiaTheme="minorEastAsia" w:hAnsiTheme="minorHAnsi" w:cstheme="minorBidi"/>
      <w:b/>
      <w:bCs/>
      <w:sz w:val="21"/>
    </w:rPr>
  </w:style>
  <w:style w:type="character" w:customStyle="1" w:styleId="af7">
    <w:name w:val="正文文本 字符"/>
    <w:link w:val="af8"/>
    <w:qFormat/>
    <w:rsid w:val="00D2114A"/>
    <w:rPr>
      <w:rFonts w:ascii="Times New Roman" w:hAnsi="Times New Roman"/>
      <w:szCs w:val="24"/>
    </w:rPr>
  </w:style>
  <w:style w:type="paragraph" w:styleId="af8">
    <w:name w:val="Body Text"/>
    <w:basedOn w:val="a"/>
    <w:link w:val="af7"/>
    <w:qFormat/>
    <w:rsid w:val="00D2114A"/>
    <w:pPr>
      <w:spacing w:after="120"/>
    </w:pPr>
    <w:rPr>
      <w:rFonts w:eastAsiaTheme="minorEastAsia" w:cstheme="minorBidi"/>
    </w:rPr>
  </w:style>
  <w:style w:type="character" w:customStyle="1" w:styleId="af9">
    <w:name w:val="文档结构图 字符"/>
    <w:basedOn w:val="a0"/>
    <w:link w:val="afa"/>
    <w:semiHidden/>
    <w:rsid w:val="00D2114A"/>
    <w:rPr>
      <w:rFonts w:ascii="Times New Roman" w:eastAsia="宋体" w:hAnsi="Times New Roman" w:cs="Times New Roman"/>
      <w:szCs w:val="24"/>
      <w:shd w:val="clear" w:color="auto" w:fill="000080"/>
    </w:rPr>
  </w:style>
  <w:style w:type="paragraph" w:styleId="afa">
    <w:name w:val="Document Map"/>
    <w:basedOn w:val="a"/>
    <w:link w:val="af9"/>
    <w:semiHidden/>
    <w:rsid w:val="00D2114A"/>
    <w:pPr>
      <w:shd w:val="clear" w:color="auto" w:fill="000080"/>
    </w:pPr>
  </w:style>
  <w:style w:type="character" w:customStyle="1" w:styleId="12">
    <w:name w:val="日期 字符1"/>
    <w:basedOn w:val="a0"/>
    <w:uiPriority w:val="99"/>
    <w:semiHidden/>
    <w:rsid w:val="00D2114A"/>
    <w:rPr>
      <w:rFonts w:ascii="Times New Roman" w:eastAsia="宋体" w:hAnsi="Times New Roman" w:cs="Times New Roman"/>
      <w:szCs w:val="24"/>
    </w:rPr>
  </w:style>
  <w:style w:type="character" w:customStyle="1" w:styleId="13">
    <w:name w:val="正文文本 字符1"/>
    <w:basedOn w:val="a0"/>
    <w:uiPriority w:val="99"/>
    <w:semiHidden/>
    <w:rsid w:val="00D2114A"/>
    <w:rPr>
      <w:rFonts w:ascii="Times New Roman" w:eastAsia="宋体" w:hAnsi="Times New Roman" w:cs="Times New Roman"/>
      <w:szCs w:val="24"/>
    </w:rPr>
  </w:style>
  <w:style w:type="character" w:customStyle="1" w:styleId="14">
    <w:name w:val="批注主题 字符1"/>
    <w:basedOn w:val="af"/>
    <w:uiPriority w:val="99"/>
    <w:semiHidden/>
    <w:rsid w:val="00D2114A"/>
    <w:rPr>
      <w:rFonts w:ascii="Times New Roman" w:eastAsia="宋体" w:hAnsi="Times New Roman" w:cs="Times New Roman"/>
      <w:b/>
      <w:bCs/>
      <w:sz w:val="24"/>
      <w:szCs w:val="24"/>
    </w:rPr>
  </w:style>
  <w:style w:type="paragraph" w:styleId="afb">
    <w:name w:val="Revision"/>
    <w:hidden/>
    <w:uiPriority w:val="99"/>
    <w:unhideWhenUsed/>
    <w:rsid w:val="00D2114A"/>
    <w:rPr>
      <w:rFonts w:ascii="Times New Roman" w:eastAsia="宋体" w:hAnsi="Times New Roman" w:cs="Times New Roman"/>
      <w:szCs w:val="24"/>
    </w:rPr>
  </w:style>
  <w:style w:type="paragraph" w:customStyle="1" w:styleId="Default">
    <w:name w:val="Default"/>
    <w:qFormat/>
    <w:rsid w:val="00D2114A"/>
    <w:pPr>
      <w:widowControl w:val="0"/>
      <w:autoSpaceDE w:val="0"/>
      <w:autoSpaceDN w:val="0"/>
      <w:adjustRightInd w:val="0"/>
    </w:pPr>
    <w:rPr>
      <w:rFonts w:ascii="黑体" w:eastAsia="黑体" w:hAnsi="Times New Roman" w:cs="黑体"/>
      <w:color w:val="000000"/>
      <w:kern w:val="0"/>
      <w:sz w:val="24"/>
      <w:szCs w:val="24"/>
    </w:rPr>
  </w:style>
  <w:style w:type="table" w:styleId="afc">
    <w:name w:val="Table Grid"/>
    <w:basedOn w:val="a1"/>
    <w:uiPriority w:val="39"/>
    <w:qFormat/>
    <w:rsid w:val="00D941B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普通(Web)"/>
    <w:basedOn w:val="a"/>
    <w:qFormat/>
    <w:rsid w:val="00137012"/>
    <w:pPr>
      <w:widowControl/>
      <w:spacing w:before="100" w:beforeAutospacing="1" w:after="100" w:afterAutospacing="1"/>
      <w:jc w:val="left"/>
    </w:pPr>
    <w:rPr>
      <w:rFonts w:ascii="宋体" w:hAnsi="宋体"/>
      <w:color w:val="000000"/>
      <w:kern w:val="0"/>
      <w:sz w:val="24"/>
    </w:rPr>
  </w:style>
  <w:style w:type="paragraph" w:styleId="afd">
    <w:name w:val="footnote text"/>
    <w:basedOn w:val="a"/>
    <w:link w:val="afe"/>
    <w:unhideWhenUsed/>
    <w:qFormat/>
    <w:rsid w:val="002D5575"/>
    <w:pPr>
      <w:snapToGrid w:val="0"/>
      <w:jc w:val="left"/>
    </w:pPr>
    <w:rPr>
      <w:rFonts w:eastAsia="Adobe 仿宋 Std R"/>
      <w:sz w:val="18"/>
      <w:szCs w:val="18"/>
    </w:rPr>
  </w:style>
  <w:style w:type="character" w:customStyle="1" w:styleId="afe">
    <w:name w:val="脚注文本 字符"/>
    <w:basedOn w:val="a0"/>
    <w:link w:val="afd"/>
    <w:uiPriority w:val="99"/>
    <w:semiHidden/>
    <w:rsid w:val="002D5575"/>
    <w:rPr>
      <w:rFonts w:ascii="Times New Roman" w:eastAsia="Adobe 仿宋 Std R" w:hAnsi="Times New Roman" w:cs="Times New Roman"/>
      <w:sz w:val="18"/>
      <w:szCs w:val="18"/>
    </w:rPr>
  </w:style>
  <w:style w:type="character" w:styleId="aff">
    <w:name w:val="footnote reference"/>
    <w:unhideWhenUsed/>
    <w:qFormat/>
    <w:rsid w:val="002D5575"/>
    <w:rPr>
      <w:vertAlign w:val="superscript"/>
    </w:rPr>
  </w:style>
  <w:style w:type="character" w:styleId="aff0">
    <w:name w:val="Hyperlink"/>
    <w:basedOn w:val="a0"/>
    <w:qFormat/>
    <w:rsid w:val="004067A3"/>
    <w:rPr>
      <w:color w:val="0000FF"/>
      <w:u w:val="single"/>
    </w:rPr>
  </w:style>
  <w:style w:type="character" w:customStyle="1" w:styleId="Char">
    <w:name w:val="批注文字 Char"/>
    <w:uiPriority w:val="99"/>
    <w:rsid w:val="00A87B69"/>
    <w:rPr>
      <w:rFonts w:ascii="Times New Roman" w:hAnsi="Times New Roman"/>
      <w:kern w:val="2"/>
      <w:sz w:val="21"/>
      <w:szCs w:val="24"/>
    </w:rPr>
  </w:style>
  <w:style w:type="character" w:customStyle="1" w:styleId="aff1">
    <w:name w:val="无"/>
    <w:rsid w:val="00A87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048139">
      <w:bodyDiv w:val="1"/>
      <w:marLeft w:val="0"/>
      <w:marRight w:val="0"/>
      <w:marTop w:val="0"/>
      <w:marBottom w:val="0"/>
      <w:divBdr>
        <w:top w:val="none" w:sz="0" w:space="0" w:color="auto"/>
        <w:left w:val="none" w:sz="0" w:space="0" w:color="auto"/>
        <w:bottom w:val="none" w:sz="0" w:space="0" w:color="auto"/>
        <w:right w:val="none" w:sz="0" w:space="0" w:color="auto"/>
      </w:divBdr>
    </w:div>
    <w:div w:id="17060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de.org.cn/directory/web/WS01/images/0r3Bxsb30LWy+sa3vLzK9dKqxOx4NC01ri1vNSt1PKjqDIwMjLE6rXaOLrFo6kuZG9j.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1AFAE-AFD9-4C7E-8D51-734B249D8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1062</Words>
  <Characters>6058</Characters>
  <Application>Microsoft Office Word</Application>
  <DocSecurity>0</DocSecurity>
  <Lines>50</Lines>
  <Paragraphs>14</Paragraphs>
  <ScaleCrop>false</ScaleCrop>
  <Company>神州网信技术有限公司</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屈贝贝</cp:lastModifiedBy>
  <cp:revision>13</cp:revision>
  <cp:lastPrinted>2025-08-19T00:45:00Z</cp:lastPrinted>
  <dcterms:created xsi:type="dcterms:W3CDTF">2025-08-20T06:06:00Z</dcterms:created>
  <dcterms:modified xsi:type="dcterms:W3CDTF">2025-08-21T01:55:00Z</dcterms:modified>
</cp:coreProperties>
</file>