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E7" w:rsidRDefault="00301885">
      <w:pPr>
        <w:overflowPunct w:val="0"/>
        <w:adjustRightInd w:val="0"/>
        <w:snapToGrid w:val="0"/>
        <w:spacing w:line="5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家用无创呼吸机（非生命支持）注册</w:t>
      </w:r>
    </w:p>
    <w:p w:rsidR="00B939E7" w:rsidRDefault="00301885">
      <w:pPr>
        <w:overflowPunct w:val="0"/>
        <w:adjustRightInd w:val="0"/>
        <w:snapToGrid w:val="0"/>
        <w:spacing w:line="5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审查指导原则</w:t>
      </w:r>
    </w:p>
    <w:p w:rsidR="00B939E7" w:rsidRDefault="00B939E7">
      <w:pPr>
        <w:overflowPunct w:val="0"/>
        <w:adjustRightInd w:val="0"/>
        <w:snapToGrid w:val="0"/>
        <w:spacing w:line="520" w:lineRule="exact"/>
        <w:jc w:val="center"/>
        <w:rPr>
          <w:rFonts w:ascii="楷体_GB2312" w:eastAsia="楷体_GB2312" w:hAnsi="楷体_GB2312" w:cs="楷体_GB2312"/>
          <w:sz w:val="32"/>
          <w:szCs w:val="32"/>
        </w:rPr>
      </w:pPr>
      <w:bookmarkStart w:id="0" w:name="_GoBack"/>
      <w:bookmarkEnd w:id="0"/>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t>本指导原则旨在指导注册申请人对</w:t>
      </w:r>
      <w:r>
        <w:rPr>
          <w:rFonts w:eastAsia="仿宋_GB2312" w:hint="eastAsia"/>
          <w:sz w:val="32"/>
          <w:szCs w:val="32"/>
        </w:rPr>
        <w:t>家用无创呼吸机（非生命支持）</w:t>
      </w:r>
      <w:r>
        <w:rPr>
          <w:rFonts w:eastAsia="仿宋_GB2312"/>
          <w:sz w:val="32"/>
          <w:szCs w:val="32"/>
        </w:rPr>
        <w:t>注册申报资料的准备及撰写，同时也为技术审评部门审查注册申报资料提供参考。</w:t>
      </w:r>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t>本指导原则是对</w:t>
      </w:r>
      <w:r>
        <w:rPr>
          <w:rFonts w:eastAsia="仿宋_GB2312" w:hint="eastAsia"/>
          <w:sz w:val="32"/>
          <w:szCs w:val="32"/>
        </w:rPr>
        <w:t>家用无创呼吸机（非生命支持）</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w:t>
      </w:r>
      <w:r>
        <w:rPr>
          <w:rFonts w:eastAsia="仿宋_GB2312" w:hint="eastAsia"/>
          <w:sz w:val="32"/>
          <w:szCs w:val="32"/>
        </w:rPr>
        <w:t>，</w:t>
      </w:r>
      <w:r>
        <w:rPr>
          <w:rFonts w:eastAsia="仿宋_GB2312"/>
          <w:sz w:val="32"/>
          <w:szCs w:val="32"/>
        </w:rPr>
        <w:t>如果有能够满足相关法规要求的其他方法，也可以采用，但是需要提供详细的研究资料和验证资料。</w:t>
      </w:r>
      <w:r>
        <w:rPr>
          <w:rFonts w:eastAsia="仿宋_GB2312" w:hint="eastAsia"/>
          <w:sz w:val="32"/>
          <w:szCs w:val="32"/>
        </w:rPr>
        <w:t>应在遵循相关法规的前提下使用本指导原则。</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本指导原则是在现行法规、标准体系及当前认知水平下制定的，随着法规、标准体系的不断完善和科学技术的不断发展，本指导原则相关内容也将适时进行调整</w:t>
      </w:r>
      <w:r>
        <w:rPr>
          <w:rFonts w:eastAsia="仿宋_GB2312"/>
          <w:sz w:val="32"/>
          <w:szCs w:val="32"/>
        </w:rPr>
        <w:t>。</w:t>
      </w:r>
    </w:p>
    <w:p w:rsidR="00B939E7" w:rsidRDefault="00301885">
      <w:pPr>
        <w:adjustRightInd w:val="0"/>
        <w:snapToGrid w:val="0"/>
        <w:spacing w:line="520" w:lineRule="exact"/>
        <w:ind w:firstLineChars="200" w:firstLine="640"/>
        <w:outlineLvl w:val="0"/>
        <w:rPr>
          <w:rFonts w:ascii="黑体" w:eastAsia="黑体" w:hAnsi="黑体"/>
          <w:bCs/>
          <w:sz w:val="32"/>
          <w:szCs w:val="32"/>
        </w:rPr>
      </w:pPr>
      <w:r>
        <w:rPr>
          <w:rFonts w:ascii="黑体" w:eastAsia="黑体" w:hAnsi="黑体"/>
          <w:bCs/>
          <w:sz w:val="32"/>
          <w:szCs w:val="32"/>
        </w:rPr>
        <w:t>一、适用范围</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本指导原则的适用范围是通常为预期用于专业医疗场所的非危重患者监护区和家庭护理环境等非专业医疗场所，供轻中度呼吸衰竭和呼吸功能不全等不依赖通气支持的患者以无创通气（</w:t>
      </w:r>
      <w:r>
        <w:rPr>
          <w:rFonts w:eastAsia="仿宋_GB2312" w:hint="eastAsia"/>
          <w:sz w:val="32"/>
          <w:szCs w:val="32"/>
        </w:rPr>
        <w:t>NI</w:t>
      </w:r>
      <w:r>
        <w:rPr>
          <w:rFonts w:eastAsia="仿宋_GB2312"/>
          <w:sz w:val="32"/>
          <w:szCs w:val="32"/>
        </w:rPr>
        <w:t>PPV</w:t>
      </w:r>
      <w:r>
        <w:rPr>
          <w:rFonts w:eastAsia="仿宋_GB2312" w:hint="eastAsia"/>
          <w:sz w:val="32"/>
          <w:szCs w:val="32"/>
        </w:rPr>
        <w:t>）的方式使用的无创呼吸支持设备（以下简称“无创呼吸机”）。</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无创正压通气是指无需建立人工气道，在上气道结构和功能</w:t>
      </w:r>
      <w:r>
        <w:rPr>
          <w:rFonts w:eastAsia="仿宋_GB2312" w:hint="eastAsia"/>
          <w:sz w:val="32"/>
          <w:szCs w:val="32"/>
        </w:rPr>
        <w:lastRenderedPageBreak/>
        <w:t>保持完整的情况下实施的气道内正压通气。无创正压通气通常包括持续气道正压通气（</w:t>
      </w:r>
      <w:r>
        <w:rPr>
          <w:rFonts w:eastAsia="仿宋_GB2312" w:hint="eastAsia"/>
          <w:sz w:val="32"/>
          <w:szCs w:val="32"/>
        </w:rPr>
        <w:t>CPAP</w:t>
      </w:r>
      <w:r>
        <w:rPr>
          <w:rFonts w:eastAsia="仿宋_GB2312" w:hint="eastAsia"/>
          <w:sz w:val="32"/>
          <w:szCs w:val="32"/>
        </w:rPr>
        <w:t>），自动气道正压通气（</w:t>
      </w:r>
      <w:r>
        <w:rPr>
          <w:rFonts w:eastAsia="仿宋_GB2312" w:hint="eastAsia"/>
          <w:sz w:val="32"/>
          <w:szCs w:val="32"/>
        </w:rPr>
        <w:t>APAP</w:t>
      </w:r>
      <w:r>
        <w:rPr>
          <w:rFonts w:eastAsia="仿宋_GB2312" w:hint="eastAsia"/>
          <w:sz w:val="32"/>
          <w:szCs w:val="32"/>
        </w:rPr>
        <w:t>），双水平正道气压通气（</w:t>
      </w:r>
      <w:r>
        <w:rPr>
          <w:rFonts w:eastAsia="仿宋_GB2312" w:hint="eastAsia"/>
          <w:sz w:val="32"/>
          <w:szCs w:val="32"/>
        </w:rPr>
        <w:t>BiPAP</w:t>
      </w:r>
      <w:r>
        <w:rPr>
          <w:rFonts w:eastAsia="仿宋_GB2312" w:hint="eastAsia"/>
          <w:sz w:val="32"/>
          <w:szCs w:val="32"/>
        </w:rPr>
        <w:t>，包括三种模式，自主触发模式（</w:t>
      </w:r>
      <w:r>
        <w:rPr>
          <w:rFonts w:eastAsia="仿宋_GB2312" w:hint="eastAsia"/>
          <w:sz w:val="32"/>
          <w:szCs w:val="32"/>
        </w:rPr>
        <w:t>S</w:t>
      </w:r>
      <w:r>
        <w:rPr>
          <w:rFonts w:eastAsia="仿宋_GB2312" w:hint="eastAsia"/>
          <w:sz w:val="32"/>
          <w:szCs w:val="32"/>
        </w:rPr>
        <w:t>），自主触发时间控制模式（</w:t>
      </w:r>
      <w:r>
        <w:rPr>
          <w:rFonts w:eastAsia="仿宋_GB2312" w:hint="eastAsia"/>
          <w:sz w:val="32"/>
          <w:szCs w:val="32"/>
        </w:rPr>
        <w:t>ST</w:t>
      </w:r>
      <w:r>
        <w:rPr>
          <w:rFonts w:eastAsia="仿宋_GB2312" w:hint="eastAsia"/>
          <w:sz w:val="32"/>
          <w:szCs w:val="32"/>
        </w:rPr>
        <w:t>），时间控制模式（</w:t>
      </w:r>
      <w:r>
        <w:rPr>
          <w:rFonts w:eastAsia="仿宋_GB2312" w:hint="eastAsia"/>
          <w:sz w:val="32"/>
          <w:szCs w:val="32"/>
        </w:rPr>
        <w:t>T</w:t>
      </w:r>
      <w:r>
        <w:rPr>
          <w:rFonts w:eastAsia="仿宋_GB2312" w:hint="eastAsia"/>
          <w:sz w:val="32"/>
          <w:szCs w:val="32"/>
        </w:rPr>
        <w:t>）），适应性伺服通气（</w:t>
      </w:r>
      <w:r>
        <w:rPr>
          <w:rFonts w:eastAsia="仿宋_GB2312" w:hint="eastAsia"/>
          <w:sz w:val="32"/>
          <w:szCs w:val="32"/>
        </w:rPr>
        <w:t>ASV</w:t>
      </w:r>
      <w:r>
        <w:rPr>
          <w:rFonts w:eastAsia="仿宋_GB2312" w:hint="eastAsia"/>
          <w:sz w:val="32"/>
          <w:szCs w:val="32"/>
        </w:rPr>
        <w:t>），容量保证压力支持（</w:t>
      </w:r>
      <w:r>
        <w:rPr>
          <w:rFonts w:eastAsia="仿宋_GB2312" w:hint="eastAsia"/>
          <w:sz w:val="32"/>
          <w:szCs w:val="32"/>
        </w:rPr>
        <w:t>VAPS</w:t>
      </w:r>
      <w:r>
        <w:rPr>
          <w:rFonts w:eastAsia="仿宋_GB2312" w:hint="eastAsia"/>
          <w:sz w:val="32"/>
          <w:szCs w:val="32"/>
        </w:rPr>
        <w:t>）。其他常用的模式还包括压力控制通气（</w:t>
      </w:r>
      <w:r>
        <w:rPr>
          <w:rFonts w:eastAsia="仿宋_GB2312" w:hint="eastAsia"/>
          <w:sz w:val="32"/>
          <w:szCs w:val="32"/>
        </w:rPr>
        <w:t>PCV</w:t>
      </w:r>
      <w:r>
        <w:rPr>
          <w:rFonts w:eastAsia="仿宋_GB2312" w:hint="eastAsia"/>
          <w:sz w:val="32"/>
          <w:szCs w:val="32"/>
        </w:rPr>
        <w:t>）、成比例辅助通气（</w:t>
      </w:r>
      <w:r>
        <w:rPr>
          <w:rFonts w:eastAsia="仿宋_GB2312" w:hint="eastAsia"/>
          <w:sz w:val="32"/>
          <w:szCs w:val="32"/>
        </w:rPr>
        <w:t>PAV</w:t>
      </w:r>
      <w:r>
        <w:rPr>
          <w:rFonts w:eastAsia="仿宋_GB2312" w:hint="eastAsia"/>
          <w:sz w:val="32"/>
          <w:szCs w:val="32"/>
        </w:rPr>
        <w:t>，或成比例压力通气，</w:t>
      </w:r>
      <w:r>
        <w:rPr>
          <w:rFonts w:eastAsia="仿宋_GB2312" w:hint="eastAsia"/>
          <w:sz w:val="32"/>
          <w:szCs w:val="32"/>
        </w:rPr>
        <w:t>PPS</w:t>
      </w:r>
      <w:r>
        <w:rPr>
          <w:rFonts w:eastAsia="仿宋_GB2312" w:hint="eastAsia"/>
          <w:sz w:val="32"/>
          <w:szCs w:val="32"/>
        </w:rPr>
        <w:t>）、高流量氧疗通气（</w:t>
      </w:r>
      <w:r>
        <w:rPr>
          <w:rFonts w:eastAsia="仿宋_GB2312" w:hint="eastAsia"/>
          <w:sz w:val="32"/>
          <w:szCs w:val="32"/>
        </w:rPr>
        <w:t>HFNC</w:t>
      </w:r>
      <w:r>
        <w:rPr>
          <w:rFonts w:eastAsia="仿宋_GB2312" w:hint="eastAsia"/>
          <w:sz w:val="32"/>
          <w:szCs w:val="32"/>
        </w:rPr>
        <w:t>或</w:t>
      </w:r>
      <w:r>
        <w:rPr>
          <w:rFonts w:eastAsia="仿宋_GB2312" w:hint="eastAsia"/>
          <w:sz w:val="32"/>
          <w:szCs w:val="32"/>
        </w:rPr>
        <w:t>HFNO</w:t>
      </w:r>
      <w:r>
        <w:rPr>
          <w:rFonts w:eastAsia="仿宋_GB2312" w:hint="eastAsia"/>
          <w:sz w:val="32"/>
          <w:szCs w:val="32"/>
        </w:rPr>
        <w:t>）等。</w:t>
      </w:r>
      <w:r>
        <w:rPr>
          <w:rFonts w:eastAsia="仿宋_GB2312" w:hint="eastAsia"/>
          <w:sz w:val="32"/>
          <w:szCs w:val="32"/>
        </w:rPr>
        <w:t xml:space="preserve"> </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不适用于生命支持类的治疗、家用呼吸机，急救与转运呼吸机，高频喷射呼吸机和高频振荡呼吸机，阻塞性呼吸暂停以及打鼾等睡眠呼吸暂停治疗设备。如果前述这些设备包含本指导原则规定的功能和性能，也可参考本原则适用的内容。</w:t>
      </w:r>
    </w:p>
    <w:p w:rsidR="00B939E7" w:rsidRDefault="00301885">
      <w:pPr>
        <w:adjustRightInd w:val="0"/>
        <w:snapToGrid w:val="0"/>
        <w:spacing w:line="520" w:lineRule="exact"/>
        <w:ind w:firstLineChars="200" w:firstLine="640"/>
        <w:outlineLvl w:val="0"/>
        <w:rPr>
          <w:rFonts w:ascii="黑体" w:eastAsia="黑体" w:hAnsi="黑体"/>
          <w:bCs/>
          <w:sz w:val="32"/>
          <w:szCs w:val="32"/>
        </w:rPr>
      </w:pPr>
      <w:r>
        <w:rPr>
          <w:rFonts w:ascii="黑体" w:eastAsia="黑体" w:hAnsi="黑体" w:hint="eastAsia"/>
          <w:bCs/>
          <w:sz w:val="32"/>
          <w:szCs w:val="32"/>
        </w:rPr>
        <w:t>二</w:t>
      </w:r>
      <w:r>
        <w:rPr>
          <w:rFonts w:ascii="黑体" w:eastAsia="黑体" w:hAnsi="黑体"/>
          <w:bCs/>
          <w:sz w:val="32"/>
          <w:szCs w:val="32"/>
        </w:rPr>
        <w:t>、</w:t>
      </w:r>
      <w:r>
        <w:rPr>
          <w:rFonts w:ascii="黑体" w:eastAsia="黑体" w:hAnsi="黑体" w:hint="eastAsia"/>
          <w:bCs/>
          <w:sz w:val="32"/>
          <w:szCs w:val="32"/>
        </w:rPr>
        <w:t>注册</w:t>
      </w:r>
      <w:r>
        <w:rPr>
          <w:rFonts w:ascii="黑体" w:eastAsia="黑体" w:hAnsi="黑体"/>
          <w:bCs/>
          <w:sz w:val="32"/>
          <w:szCs w:val="32"/>
        </w:rPr>
        <w:t>审查要点</w:t>
      </w:r>
    </w:p>
    <w:p w:rsidR="00B939E7" w:rsidRDefault="00301885">
      <w:pPr>
        <w:adjustRightInd w:val="0"/>
        <w:snapToGrid w:val="0"/>
        <w:spacing w:line="52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sz w:val="32"/>
          <w:szCs w:val="32"/>
        </w:rPr>
        <w:t>（一）</w:t>
      </w:r>
      <w:r>
        <w:rPr>
          <w:rFonts w:ascii="楷体_GB2312" w:eastAsia="楷体_GB2312" w:hAnsi="楷体_GB2312" w:cs="楷体_GB2312" w:hint="eastAsia"/>
          <w:sz w:val="32"/>
          <w:szCs w:val="32"/>
        </w:rPr>
        <w:t>监管信息</w:t>
      </w:r>
    </w:p>
    <w:p w:rsidR="00B939E7" w:rsidRDefault="00301885">
      <w:pPr>
        <w:adjustRightInd w:val="0"/>
        <w:snapToGrid w:val="0"/>
        <w:spacing w:line="520" w:lineRule="exact"/>
        <w:ind w:firstLineChars="200" w:firstLine="640"/>
        <w:outlineLvl w:val="1"/>
        <w:rPr>
          <w:rFonts w:ascii="楷体" w:eastAsia="楷体" w:hAnsi="楷体"/>
          <w:sz w:val="32"/>
          <w:szCs w:val="32"/>
        </w:rPr>
      </w:pPr>
      <w:r>
        <w:rPr>
          <w:rFonts w:eastAsia="仿宋_GB2312" w:hint="eastAsia"/>
          <w:color w:val="000000"/>
          <w:sz w:val="32"/>
          <w:szCs w:val="32"/>
        </w:rPr>
        <w:t>明确申请表中</w:t>
      </w:r>
      <w:r>
        <w:rPr>
          <w:rFonts w:eastAsia="仿宋_GB2312"/>
          <w:snapToGrid w:val="0"/>
          <w:color w:val="000000"/>
          <w:sz w:val="32"/>
          <w:szCs w:val="32"/>
        </w:rPr>
        <w:t>产品名称</w:t>
      </w:r>
      <w:r>
        <w:rPr>
          <w:rFonts w:eastAsia="仿宋_GB2312" w:hint="eastAsia"/>
          <w:snapToGrid w:val="0"/>
          <w:color w:val="000000"/>
          <w:sz w:val="32"/>
          <w:szCs w:val="32"/>
        </w:rPr>
        <w:t>、</w:t>
      </w:r>
      <w:r>
        <w:rPr>
          <w:rFonts w:eastAsia="仿宋_GB2312"/>
          <w:snapToGrid w:val="0"/>
          <w:color w:val="000000"/>
          <w:sz w:val="32"/>
          <w:szCs w:val="32"/>
        </w:rPr>
        <w:t>管理类别、分类编码</w:t>
      </w:r>
      <w:r>
        <w:rPr>
          <w:rFonts w:eastAsia="仿宋_GB2312" w:hint="eastAsia"/>
          <w:snapToGrid w:val="0"/>
          <w:color w:val="000000"/>
          <w:sz w:val="32"/>
          <w:szCs w:val="32"/>
        </w:rPr>
        <w:t>、型号规格、产品组成、适用范围等信息</w:t>
      </w:r>
      <w:r>
        <w:rPr>
          <w:rFonts w:eastAsia="仿宋_GB2312"/>
          <w:snapToGrid w:val="0"/>
          <w:color w:val="000000"/>
          <w:sz w:val="32"/>
          <w:szCs w:val="32"/>
        </w:rPr>
        <w:t>。</w:t>
      </w:r>
    </w:p>
    <w:p w:rsidR="00B939E7" w:rsidRDefault="00301885">
      <w:pPr>
        <w:adjustRightInd w:val="0"/>
        <w:snapToGrid w:val="0"/>
        <w:spacing w:line="520" w:lineRule="exact"/>
        <w:ind w:left="1061" w:hanging="420"/>
        <w:outlineLvl w:val="2"/>
        <w:rPr>
          <w:rFonts w:eastAsia="仿宋_GB2312"/>
          <w:sz w:val="32"/>
          <w:szCs w:val="32"/>
        </w:rPr>
      </w:pPr>
      <w:r>
        <w:rPr>
          <w:rFonts w:eastAsia="仿宋_GB2312" w:hint="eastAsia"/>
          <w:sz w:val="32"/>
          <w:szCs w:val="32"/>
        </w:rPr>
        <w:t xml:space="preserve">1. </w:t>
      </w:r>
      <w:r>
        <w:rPr>
          <w:rFonts w:eastAsia="仿宋_GB2312"/>
          <w:sz w:val="32"/>
          <w:szCs w:val="32"/>
        </w:rPr>
        <w:t>产品名称</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产品命名应符合</w:t>
      </w:r>
      <w:r>
        <w:rPr>
          <w:rFonts w:eastAsia="仿宋_GB2312" w:hint="eastAsia"/>
          <w:snapToGrid w:val="0"/>
          <w:sz w:val="32"/>
          <w:szCs w:val="32"/>
        </w:rPr>
        <w:t>《医疗器械通用名称命名规则》</w:t>
      </w:r>
      <w:r>
        <w:rPr>
          <w:rFonts w:eastAsia="仿宋_GB2312" w:hint="eastAsia"/>
          <w:sz w:val="32"/>
          <w:szCs w:val="32"/>
        </w:rPr>
        <w:t>的要求，建议参照《呼吸、麻醉和急救器械通用名称命名指导原则》《医疗器械分类目录》的举例使用通用名称，如家用无创呼吸机、双水平无创呼吸机等。</w:t>
      </w:r>
    </w:p>
    <w:p w:rsidR="00B939E7" w:rsidRDefault="00301885">
      <w:pPr>
        <w:adjustRightInd w:val="0"/>
        <w:snapToGrid w:val="0"/>
        <w:spacing w:line="520" w:lineRule="exact"/>
        <w:ind w:left="1061" w:hanging="420"/>
        <w:outlineLvl w:val="2"/>
        <w:rPr>
          <w:rFonts w:eastAsia="仿宋_GB2312"/>
          <w:sz w:val="32"/>
          <w:szCs w:val="32"/>
        </w:rPr>
      </w:pPr>
      <w:r>
        <w:rPr>
          <w:rFonts w:eastAsia="仿宋_GB2312" w:hint="eastAsia"/>
          <w:sz w:val="32"/>
          <w:szCs w:val="32"/>
        </w:rPr>
        <w:t xml:space="preserve">2. </w:t>
      </w:r>
      <w:r>
        <w:rPr>
          <w:rFonts w:eastAsia="仿宋_GB2312" w:hint="eastAsia"/>
          <w:sz w:val="32"/>
          <w:szCs w:val="32"/>
        </w:rPr>
        <w:t>管理类别和</w:t>
      </w:r>
      <w:r>
        <w:rPr>
          <w:rFonts w:eastAsia="仿宋_GB2312"/>
          <w:sz w:val="32"/>
          <w:szCs w:val="32"/>
        </w:rPr>
        <w:t>分类编码</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依据《医疗器械分类目录》，产品管理类别为</w:t>
      </w:r>
      <w:r>
        <w:rPr>
          <w:rFonts w:eastAsia="仿宋_GB2312"/>
          <w:snapToGrid w:val="0"/>
          <w:sz w:val="32"/>
          <w:szCs w:val="32"/>
        </w:rPr>
        <w:t>Ⅱ</w:t>
      </w:r>
      <w:r>
        <w:rPr>
          <w:rFonts w:eastAsia="仿宋_GB2312" w:cs="仿宋_GB2312" w:hint="eastAsia"/>
          <w:snapToGrid w:val="0"/>
          <w:sz w:val="32"/>
          <w:szCs w:val="32"/>
        </w:rPr>
        <w:t>类</w:t>
      </w:r>
      <w:r>
        <w:rPr>
          <w:rFonts w:eastAsia="仿宋_GB2312"/>
          <w:sz w:val="32"/>
          <w:szCs w:val="32"/>
        </w:rPr>
        <w:t>，分类编码为</w:t>
      </w:r>
      <w:r>
        <w:rPr>
          <w:rFonts w:eastAsia="仿宋_GB2312"/>
          <w:sz w:val="32"/>
          <w:szCs w:val="32"/>
        </w:rPr>
        <w:t>08-01</w:t>
      </w:r>
      <w:r>
        <w:rPr>
          <w:rFonts w:eastAsia="仿宋_GB2312" w:hint="eastAsia"/>
          <w:sz w:val="32"/>
          <w:szCs w:val="32"/>
        </w:rPr>
        <w:t>-05</w:t>
      </w:r>
      <w:r>
        <w:rPr>
          <w:rFonts w:eastAsia="仿宋_GB2312"/>
          <w:sz w:val="32"/>
          <w:szCs w:val="32"/>
        </w:rPr>
        <w:t>。</w:t>
      </w:r>
    </w:p>
    <w:p w:rsidR="00B939E7" w:rsidRDefault="00301885">
      <w:pPr>
        <w:adjustRightInd w:val="0"/>
        <w:snapToGrid w:val="0"/>
        <w:spacing w:line="520" w:lineRule="exact"/>
        <w:ind w:left="1061" w:hanging="420"/>
        <w:outlineLvl w:val="2"/>
        <w:rPr>
          <w:rFonts w:eastAsia="仿宋_GB2312"/>
          <w:sz w:val="32"/>
          <w:szCs w:val="32"/>
        </w:rPr>
      </w:pPr>
      <w:r>
        <w:rPr>
          <w:rFonts w:eastAsia="仿宋_GB2312" w:hint="eastAsia"/>
          <w:sz w:val="32"/>
          <w:szCs w:val="32"/>
        </w:rPr>
        <w:t xml:space="preserve">3. </w:t>
      </w:r>
      <w:r>
        <w:rPr>
          <w:rFonts w:eastAsia="仿宋_GB2312"/>
          <w:sz w:val="32"/>
          <w:szCs w:val="32"/>
        </w:rPr>
        <w:t>注册单元划分</w:t>
      </w:r>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注册单元划分应符合《医疗器械注册单元划分指导原则》的要求，</w:t>
      </w:r>
      <w:r>
        <w:rPr>
          <w:rFonts w:eastAsia="仿宋_GB2312" w:hint="eastAsia"/>
          <w:sz w:val="32"/>
          <w:szCs w:val="32"/>
        </w:rPr>
        <w:t>该产品注册单元划分主要从产品的技术结构、性能指标来考虑。</w:t>
      </w:r>
    </w:p>
    <w:p w:rsidR="00B939E7" w:rsidRDefault="00301885">
      <w:pPr>
        <w:pStyle w:val="a0"/>
        <w:spacing w:line="520" w:lineRule="exact"/>
        <w:ind w:firstLineChars="200" w:firstLine="640"/>
        <w:rPr>
          <w:rFonts w:eastAsia="仿宋_GB2312"/>
          <w:sz w:val="32"/>
          <w:szCs w:val="32"/>
        </w:rPr>
      </w:pPr>
      <w:r>
        <w:rPr>
          <w:rFonts w:eastAsia="仿宋_GB2312" w:hint="eastAsia"/>
          <w:sz w:val="32"/>
          <w:szCs w:val="32"/>
        </w:rPr>
        <w:t>技术结构：产品的气路设计有不同的实现方式，常见的是采用涡轮风机在吸气相和呼气相提供不同水平的压力输出。预期用途相同但气路设计有较大区别的产品，划分为不同的注册单元。</w:t>
      </w:r>
    </w:p>
    <w:p w:rsidR="00B939E7" w:rsidRDefault="00301885">
      <w:pPr>
        <w:pStyle w:val="a0"/>
        <w:spacing w:line="520" w:lineRule="exact"/>
        <w:ind w:firstLineChars="200" w:firstLine="640"/>
        <w:rPr>
          <w:rFonts w:eastAsia="仿宋_GB2312"/>
          <w:sz w:val="32"/>
          <w:szCs w:val="32"/>
        </w:rPr>
      </w:pPr>
      <w:r>
        <w:rPr>
          <w:rFonts w:eastAsia="仿宋_GB2312" w:hint="eastAsia"/>
          <w:sz w:val="32"/>
          <w:szCs w:val="32"/>
        </w:rPr>
        <w:t>不带加热丝的通用呼吸管路，不与主机一起注册；带加热丝的呼吸管路，可与集成湿化器的主机一起注册。</w:t>
      </w:r>
    </w:p>
    <w:p w:rsidR="00B939E7" w:rsidRDefault="00301885">
      <w:pPr>
        <w:adjustRightInd w:val="0"/>
        <w:snapToGrid w:val="0"/>
        <w:spacing w:line="52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sz w:val="32"/>
          <w:szCs w:val="32"/>
        </w:rPr>
        <w:t>（二）</w:t>
      </w:r>
      <w:r>
        <w:rPr>
          <w:rFonts w:ascii="楷体_GB2312" w:eastAsia="楷体_GB2312" w:hAnsi="楷体_GB2312" w:cs="楷体_GB2312" w:hint="eastAsia"/>
          <w:sz w:val="32"/>
          <w:szCs w:val="32"/>
        </w:rPr>
        <w:t>综述资料</w:t>
      </w:r>
    </w:p>
    <w:p w:rsidR="00B939E7" w:rsidRDefault="00301885">
      <w:pPr>
        <w:tabs>
          <w:tab w:val="left" w:pos="0"/>
        </w:tabs>
        <w:adjustRightInd w:val="0"/>
        <w:snapToGrid w:val="0"/>
        <w:spacing w:line="520" w:lineRule="exact"/>
        <w:ind w:firstLineChars="200" w:firstLine="640"/>
        <w:outlineLvl w:val="2"/>
        <w:rPr>
          <w:rFonts w:eastAsia="仿宋_GB2312"/>
          <w:sz w:val="32"/>
          <w:szCs w:val="32"/>
        </w:rPr>
      </w:pPr>
      <w:r>
        <w:rPr>
          <w:rFonts w:eastAsia="仿宋_GB2312"/>
          <w:snapToGrid w:val="0"/>
          <w:kern w:val="0"/>
          <w:sz w:val="32"/>
          <w:szCs w:val="32"/>
        </w:rPr>
        <w:t>1.</w:t>
      </w:r>
      <w:r>
        <w:rPr>
          <w:rFonts w:eastAsia="仿宋_GB2312" w:hint="eastAsia"/>
          <w:sz w:val="32"/>
          <w:szCs w:val="32"/>
        </w:rPr>
        <w:t>产品描述</w:t>
      </w:r>
    </w:p>
    <w:p w:rsidR="00B939E7" w:rsidRDefault="00301885">
      <w:pPr>
        <w:pStyle w:val="af9"/>
        <w:overflowPunct w:val="0"/>
        <w:autoSpaceDE w:val="0"/>
        <w:autoSpaceDN w:val="0"/>
        <w:adjustRightInd w:val="0"/>
        <w:snapToGrid w:val="0"/>
        <w:spacing w:line="520" w:lineRule="exact"/>
        <w:ind w:right="210" w:firstLine="640"/>
        <w:outlineLvl w:val="3"/>
        <w:rPr>
          <w:rFonts w:eastAsia="仿宋_GB2312"/>
          <w:snapToGrid w:val="0"/>
          <w:kern w:val="0"/>
          <w:sz w:val="32"/>
          <w:szCs w:val="32"/>
        </w:rPr>
      </w:pPr>
      <w:r>
        <w:rPr>
          <w:rFonts w:eastAsia="仿宋_GB2312" w:hint="eastAsia"/>
          <w:snapToGrid w:val="0"/>
          <w:kern w:val="0"/>
          <w:sz w:val="32"/>
          <w:szCs w:val="32"/>
        </w:rPr>
        <w:t>1.1</w:t>
      </w:r>
      <w:r>
        <w:rPr>
          <w:rFonts w:eastAsia="仿宋_GB2312" w:hint="eastAsia"/>
          <w:snapToGrid w:val="0"/>
          <w:kern w:val="0"/>
          <w:sz w:val="32"/>
          <w:szCs w:val="32"/>
        </w:rPr>
        <w:t>器械及操作原理描述</w:t>
      </w:r>
    </w:p>
    <w:p w:rsidR="00B939E7" w:rsidRDefault="00301885">
      <w:pPr>
        <w:pStyle w:val="af9"/>
        <w:overflowPunct w:val="0"/>
        <w:adjustRightInd w:val="0"/>
        <w:snapToGrid w:val="0"/>
        <w:spacing w:line="520" w:lineRule="exact"/>
        <w:ind w:right="210" w:firstLine="640"/>
        <w:rPr>
          <w:rFonts w:eastAsia="仿宋_GB2312"/>
          <w:sz w:val="32"/>
          <w:szCs w:val="32"/>
        </w:rPr>
      </w:pPr>
      <w:r>
        <w:rPr>
          <w:rFonts w:eastAsia="仿宋_GB2312" w:hint="eastAsia"/>
          <w:sz w:val="32"/>
          <w:szCs w:val="32"/>
        </w:rPr>
        <w:t>1.1.1</w:t>
      </w:r>
      <w:r>
        <w:rPr>
          <w:rFonts w:eastAsia="仿宋_GB2312" w:hint="eastAsia"/>
          <w:sz w:val="32"/>
          <w:szCs w:val="32"/>
        </w:rPr>
        <w:t>描述产品的结构组成。提供产品主机、附件的实物图、图示和连接示意图，结合实物图、图示和连接示意图，对产品的结构组成进行详尽描述。描述的内容包括主机和附件的结构、尺寸、材料、重量等。</w:t>
      </w:r>
    </w:p>
    <w:p w:rsidR="00B939E7" w:rsidRDefault="00301885">
      <w:pPr>
        <w:pStyle w:val="af9"/>
        <w:adjustRightInd w:val="0"/>
        <w:snapToGrid w:val="0"/>
        <w:spacing w:line="520" w:lineRule="exact"/>
        <w:ind w:firstLine="640"/>
        <w:rPr>
          <w:rFonts w:eastAsia="仿宋_GB2312"/>
          <w:sz w:val="32"/>
          <w:szCs w:val="32"/>
        </w:rPr>
      </w:pPr>
      <w:r>
        <w:rPr>
          <w:rFonts w:eastAsia="仿宋_GB2312" w:hint="eastAsia"/>
          <w:sz w:val="32"/>
          <w:szCs w:val="32"/>
        </w:rPr>
        <w:t>产品一般由主机（通气控制系统、监测系统、控制显示界面）、电源线、空气滤芯、呼吸管路（如有）、湿化器（如有）、呼吸面罩（如有）组成。</w:t>
      </w:r>
    </w:p>
    <w:p w:rsidR="00B939E7" w:rsidRDefault="00301885">
      <w:pPr>
        <w:pStyle w:val="af9"/>
        <w:adjustRightInd w:val="0"/>
        <w:snapToGrid w:val="0"/>
        <w:spacing w:line="520" w:lineRule="exact"/>
        <w:ind w:firstLineChars="0" w:firstLine="0"/>
        <w:rPr>
          <w:rFonts w:eastAsia="仿宋_GB2312"/>
          <w:sz w:val="32"/>
          <w:szCs w:val="32"/>
        </w:rPr>
      </w:pPr>
      <w:r>
        <w:rPr>
          <w:rFonts w:eastAsia="仿宋_GB2312" w:hint="eastAsia"/>
          <w:noProof/>
          <w:color w:val="0000FF"/>
          <w:sz w:val="32"/>
          <w:szCs w:val="32"/>
        </w:rPr>
        <w:drawing>
          <wp:anchor distT="0" distB="0" distL="114300" distR="114300" simplePos="0" relativeHeight="251660288" behindDoc="1" locked="0" layoutInCell="1" allowOverlap="1">
            <wp:simplePos x="0" y="0"/>
            <wp:positionH relativeFrom="column">
              <wp:posOffset>1609725</wp:posOffset>
            </wp:positionH>
            <wp:positionV relativeFrom="paragraph">
              <wp:posOffset>167005</wp:posOffset>
            </wp:positionV>
            <wp:extent cx="2382520" cy="1842770"/>
            <wp:effectExtent l="0" t="0" r="5080" b="1143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2382520" cy="1842770"/>
                    </a:xfrm>
                    <a:prstGeom prst="rect">
                      <a:avLst/>
                    </a:prstGeom>
                  </pic:spPr>
                </pic:pic>
              </a:graphicData>
            </a:graphic>
          </wp:anchor>
        </w:drawing>
      </w:r>
    </w:p>
    <w:p w:rsidR="00B939E7" w:rsidRDefault="00B939E7">
      <w:pPr>
        <w:pStyle w:val="af9"/>
        <w:adjustRightInd w:val="0"/>
        <w:snapToGrid w:val="0"/>
        <w:spacing w:line="520" w:lineRule="exact"/>
        <w:ind w:firstLineChars="0" w:firstLine="0"/>
        <w:rPr>
          <w:rFonts w:eastAsia="仿宋_GB2312"/>
          <w:sz w:val="32"/>
          <w:szCs w:val="32"/>
        </w:rPr>
      </w:pPr>
    </w:p>
    <w:p w:rsidR="00B939E7" w:rsidRDefault="00B939E7">
      <w:pPr>
        <w:pStyle w:val="af9"/>
        <w:adjustRightInd w:val="0"/>
        <w:snapToGrid w:val="0"/>
        <w:spacing w:line="520" w:lineRule="exact"/>
        <w:ind w:firstLineChars="0" w:firstLine="0"/>
        <w:rPr>
          <w:rFonts w:eastAsia="仿宋_GB2312"/>
          <w:sz w:val="32"/>
          <w:szCs w:val="32"/>
        </w:rPr>
      </w:pPr>
    </w:p>
    <w:p w:rsidR="00B939E7" w:rsidRDefault="00B939E7">
      <w:pPr>
        <w:pStyle w:val="af9"/>
        <w:adjustRightInd w:val="0"/>
        <w:snapToGrid w:val="0"/>
        <w:spacing w:line="520" w:lineRule="exact"/>
        <w:ind w:firstLineChars="0" w:firstLine="0"/>
        <w:rPr>
          <w:rFonts w:eastAsia="仿宋_GB2312"/>
          <w:sz w:val="32"/>
          <w:szCs w:val="32"/>
        </w:rPr>
      </w:pPr>
    </w:p>
    <w:p w:rsidR="00B939E7" w:rsidRDefault="00B939E7">
      <w:pPr>
        <w:pStyle w:val="af9"/>
        <w:adjustRightInd w:val="0"/>
        <w:snapToGrid w:val="0"/>
        <w:spacing w:line="520" w:lineRule="exact"/>
        <w:ind w:firstLineChars="0" w:firstLine="0"/>
        <w:rPr>
          <w:rFonts w:eastAsia="仿宋_GB2312"/>
          <w:sz w:val="32"/>
          <w:szCs w:val="32"/>
        </w:rPr>
      </w:pPr>
    </w:p>
    <w:p w:rsidR="00B939E7" w:rsidRDefault="00B939E7">
      <w:pPr>
        <w:pStyle w:val="a0"/>
        <w:spacing w:line="520" w:lineRule="exact"/>
        <w:rPr>
          <w:rFonts w:ascii="Times New Roman" w:eastAsia="仿宋_GB2312" w:hAnsi="Times New Roman"/>
          <w:kern w:val="2"/>
          <w:sz w:val="32"/>
          <w:szCs w:val="32"/>
        </w:rPr>
      </w:pPr>
    </w:p>
    <w:p w:rsidR="00B939E7" w:rsidRDefault="00301885">
      <w:pPr>
        <w:adjustRightInd w:val="0"/>
        <w:snapToGrid w:val="0"/>
        <w:spacing w:line="520" w:lineRule="exact"/>
        <w:jc w:val="center"/>
        <w:rPr>
          <w:rFonts w:ascii="黑体" w:eastAsia="黑体" w:hAnsi="黑体" w:cs="黑体"/>
          <w:sz w:val="28"/>
          <w:szCs w:val="28"/>
        </w:rPr>
      </w:pPr>
      <w:r>
        <w:rPr>
          <w:rFonts w:ascii="黑体" w:eastAsia="黑体" w:hAnsi="黑体" w:cs="黑体" w:hint="eastAsia"/>
          <w:sz w:val="28"/>
          <w:szCs w:val="28"/>
        </w:rPr>
        <w:t>图</w:t>
      </w:r>
      <w:r>
        <w:rPr>
          <w:rFonts w:eastAsia="黑体"/>
          <w:sz w:val="28"/>
          <w:szCs w:val="28"/>
        </w:rPr>
        <w:t>1</w:t>
      </w:r>
      <w:r>
        <w:rPr>
          <w:rFonts w:ascii="黑体" w:eastAsia="黑体" w:hAnsi="黑体" w:cs="黑体" w:hint="eastAsia"/>
          <w:sz w:val="28"/>
          <w:szCs w:val="28"/>
        </w:rPr>
        <w:t xml:space="preserve"> 产品图示</w:t>
      </w:r>
    </w:p>
    <w:p w:rsidR="00B939E7" w:rsidRDefault="00301885">
      <w:pPr>
        <w:numPr>
          <w:ilvl w:val="1"/>
          <w:numId w:val="0"/>
        </w:numPr>
        <w:tabs>
          <w:tab w:val="left" w:pos="0"/>
        </w:tabs>
        <w:adjustRightInd w:val="0"/>
        <w:snapToGrid w:val="0"/>
        <w:spacing w:line="520" w:lineRule="exact"/>
        <w:ind w:firstLineChars="200" w:firstLine="640"/>
        <w:outlineLvl w:val="2"/>
        <w:rPr>
          <w:rFonts w:eastAsia="仿宋_GB2312"/>
          <w:sz w:val="32"/>
          <w:szCs w:val="32"/>
        </w:rPr>
      </w:pPr>
      <w:r>
        <w:rPr>
          <w:rFonts w:eastAsia="仿宋_GB2312" w:hint="eastAsia"/>
          <w:sz w:val="32"/>
          <w:szCs w:val="32"/>
        </w:rPr>
        <w:lastRenderedPageBreak/>
        <w:t>1.1.2</w:t>
      </w:r>
      <w:r>
        <w:rPr>
          <w:rFonts w:eastAsia="仿宋_GB2312" w:hint="eastAsia"/>
          <w:sz w:val="32"/>
          <w:szCs w:val="32"/>
        </w:rPr>
        <w:t>结合用户界面，对产品的功能、性能和临床使用流程进行描述。</w:t>
      </w:r>
    </w:p>
    <w:p w:rsidR="00B939E7" w:rsidRDefault="00301885">
      <w:pPr>
        <w:adjustRightInd w:val="0"/>
        <w:snapToGrid w:val="0"/>
        <w:spacing w:line="520" w:lineRule="exact"/>
        <w:ind w:firstLineChars="200" w:firstLine="640"/>
      </w:pPr>
      <w:r>
        <w:rPr>
          <w:rFonts w:eastAsia="仿宋_GB2312" w:hint="eastAsia"/>
          <w:sz w:val="32"/>
          <w:szCs w:val="32"/>
        </w:rPr>
        <w:t>产品的主要功能包括但不限于：压力控制模式、目标潮气量调控（如适用）、氧浓度控制（如适用）、压力监测、通气量（或潮气量）监测、氧浓度监测（如适用）、报警（如适用）等。</w:t>
      </w:r>
    </w:p>
    <w:p w:rsidR="00B939E7" w:rsidRDefault="00301885">
      <w:pPr>
        <w:numPr>
          <w:ilvl w:val="1"/>
          <w:numId w:val="0"/>
        </w:numPr>
        <w:tabs>
          <w:tab w:val="left" w:pos="0"/>
        </w:tabs>
        <w:adjustRightInd w:val="0"/>
        <w:snapToGrid w:val="0"/>
        <w:spacing w:line="520" w:lineRule="exact"/>
        <w:ind w:firstLineChars="200" w:firstLine="640"/>
        <w:outlineLvl w:val="2"/>
      </w:pPr>
      <w:r>
        <w:rPr>
          <w:rFonts w:eastAsia="仿宋_GB2312"/>
          <w:sz w:val="32"/>
          <w:szCs w:val="32"/>
        </w:rPr>
        <w:t>1.</w:t>
      </w:r>
      <w:r>
        <w:rPr>
          <w:rFonts w:eastAsia="仿宋_GB2312" w:hint="eastAsia"/>
          <w:sz w:val="32"/>
          <w:szCs w:val="32"/>
        </w:rPr>
        <w:t>1.</w:t>
      </w:r>
      <w:r>
        <w:rPr>
          <w:rFonts w:eastAsia="仿宋_GB2312"/>
          <w:sz w:val="32"/>
          <w:szCs w:val="32"/>
        </w:rPr>
        <w:t>3</w:t>
      </w:r>
      <w:r>
        <w:rPr>
          <w:rFonts w:eastAsia="仿宋_GB2312" w:hint="eastAsia"/>
          <w:sz w:val="32"/>
          <w:szCs w:val="32"/>
        </w:rPr>
        <w:t>提供产品的工作原理和气路原理图，气路原理图应能体现各个关键部件，包括风机、加热湿化模块（如有）、阀（如有）和传感器等；说明通气支持和呼吸相位的时序关系，如通气周期</w:t>
      </w:r>
      <w:r>
        <w:rPr>
          <w:rFonts w:eastAsia="仿宋_GB2312" w:hint="eastAsia"/>
          <w:sz w:val="32"/>
          <w:szCs w:val="32"/>
        </w:rPr>
        <w:t>/</w:t>
      </w:r>
      <w:r>
        <w:rPr>
          <w:rFonts w:eastAsia="仿宋_GB2312" w:hint="eastAsia"/>
          <w:sz w:val="32"/>
          <w:szCs w:val="32"/>
        </w:rPr>
        <w:t>相位、触发条件、时间关系；提供产品的作用机理。</w:t>
      </w:r>
    </w:p>
    <w:p w:rsidR="00B939E7" w:rsidRDefault="00301885">
      <w:pPr>
        <w:pStyle w:val="a0"/>
        <w:spacing w:line="520" w:lineRule="exact"/>
        <w:jc w:val="center"/>
      </w:pPr>
      <w:r>
        <w:rPr>
          <w:noProof/>
        </w:rPr>
        <w:drawing>
          <wp:anchor distT="0" distB="0" distL="114300" distR="114300" simplePos="0" relativeHeight="251659264" behindDoc="1" locked="0" layoutInCell="1" allowOverlap="1">
            <wp:simplePos x="0" y="0"/>
            <wp:positionH relativeFrom="column">
              <wp:posOffset>636905</wp:posOffset>
            </wp:positionH>
            <wp:positionV relativeFrom="paragraph">
              <wp:posOffset>269240</wp:posOffset>
            </wp:positionV>
            <wp:extent cx="3963670" cy="215265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3963569" cy="2152650"/>
                    </a:xfrm>
                    <a:prstGeom prst="rect">
                      <a:avLst/>
                    </a:prstGeom>
                    <a:noFill/>
                    <a:ln>
                      <a:noFill/>
                    </a:ln>
                  </pic:spPr>
                </pic:pic>
              </a:graphicData>
            </a:graphic>
          </wp:anchor>
        </w:drawing>
      </w:r>
    </w:p>
    <w:p w:rsidR="00B939E7" w:rsidRDefault="00B939E7">
      <w:pPr>
        <w:pStyle w:val="a0"/>
        <w:spacing w:line="520" w:lineRule="exact"/>
        <w:jc w:val="center"/>
      </w:pPr>
    </w:p>
    <w:p w:rsidR="00B939E7" w:rsidRDefault="00B939E7">
      <w:pPr>
        <w:pStyle w:val="a0"/>
        <w:spacing w:line="520" w:lineRule="exact"/>
        <w:jc w:val="both"/>
      </w:pPr>
    </w:p>
    <w:p w:rsidR="00B939E7" w:rsidRDefault="00B939E7">
      <w:pPr>
        <w:pStyle w:val="a0"/>
        <w:spacing w:line="520" w:lineRule="exact"/>
        <w:jc w:val="center"/>
      </w:pPr>
    </w:p>
    <w:p w:rsidR="00B939E7" w:rsidRDefault="00B939E7">
      <w:pPr>
        <w:pStyle w:val="a0"/>
        <w:spacing w:line="520" w:lineRule="exact"/>
        <w:jc w:val="both"/>
        <w:rPr>
          <w:rFonts w:ascii="仿宋_GB2312" w:eastAsia="仿宋_GB2312" w:hAnsi="仿宋_GB2312" w:cs="仿宋_GB2312"/>
          <w:sz w:val="32"/>
          <w:szCs w:val="32"/>
        </w:rPr>
      </w:pPr>
    </w:p>
    <w:p w:rsidR="00B939E7" w:rsidRDefault="00B939E7">
      <w:pPr>
        <w:adjustRightInd w:val="0"/>
        <w:snapToGrid w:val="0"/>
        <w:spacing w:line="520" w:lineRule="exact"/>
        <w:jc w:val="center"/>
        <w:rPr>
          <w:rFonts w:ascii="黑体" w:eastAsia="黑体" w:hAnsi="黑体" w:cs="黑体"/>
          <w:sz w:val="28"/>
          <w:szCs w:val="28"/>
        </w:rPr>
      </w:pPr>
    </w:p>
    <w:p w:rsidR="00B939E7" w:rsidRDefault="00B939E7">
      <w:pPr>
        <w:adjustRightInd w:val="0"/>
        <w:snapToGrid w:val="0"/>
        <w:spacing w:line="520" w:lineRule="exact"/>
        <w:jc w:val="center"/>
        <w:rPr>
          <w:rFonts w:ascii="黑体" w:eastAsia="黑体" w:hAnsi="黑体" w:cs="黑体"/>
          <w:sz w:val="28"/>
          <w:szCs w:val="28"/>
        </w:rPr>
      </w:pPr>
    </w:p>
    <w:p w:rsidR="00B939E7" w:rsidRDefault="00B939E7">
      <w:pPr>
        <w:adjustRightInd w:val="0"/>
        <w:snapToGrid w:val="0"/>
        <w:spacing w:line="520" w:lineRule="exact"/>
        <w:rPr>
          <w:rFonts w:ascii="黑体" w:eastAsia="黑体" w:hAnsi="黑体" w:cs="黑体"/>
          <w:sz w:val="28"/>
          <w:szCs w:val="28"/>
        </w:rPr>
      </w:pPr>
    </w:p>
    <w:p w:rsidR="00B939E7" w:rsidRDefault="00301885">
      <w:pPr>
        <w:adjustRightInd w:val="0"/>
        <w:snapToGrid w:val="0"/>
        <w:spacing w:line="520" w:lineRule="exact"/>
        <w:jc w:val="center"/>
        <w:rPr>
          <w:rFonts w:ascii="黑体" w:eastAsia="黑体" w:hAnsi="黑体" w:cs="黑体"/>
          <w:sz w:val="28"/>
          <w:szCs w:val="28"/>
        </w:rPr>
      </w:pPr>
      <w:r>
        <w:rPr>
          <w:rFonts w:ascii="黑体" w:eastAsia="黑体" w:hAnsi="黑体" w:cs="黑体" w:hint="eastAsia"/>
          <w:sz w:val="28"/>
          <w:szCs w:val="28"/>
        </w:rPr>
        <w:t>图</w:t>
      </w:r>
      <w:r>
        <w:rPr>
          <w:rFonts w:eastAsia="黑体"/>
          <w:sz w:val="28"/>
          <w:szCs w:val="28"/>
        </w:rPr>
        <w:t>2</w:t>
      </w:r>
      <w:r>
        <w:rPr>
          <w:rFonts w:ascii="黑体" w:eastAsia="黑体" w:hAnsi="黑体" w:cs="黑体" w:hint="eastAsia"/>
          <w:sz w:val="28"/>
          <w:szCs w:val="28"/>
        </w:rPr>
        <w:t xml:space="preserve"> 家用无创呼吸机气路原理图</w:t>
      </w:r>
    </w:p>
    <w:p w:rsidR="00B939E7" w:rsidRDefault="00B939E7">
      <w:pPr>
        <w:pStyle w:val="a0"/>
        <w:spacing w:line="520" w:lineRule="exact"/>
        <w:jc w:val="both"/>
        <w:rPr>
          <w:rFonts w:ascii="Times New Roman" w:eastAsia="仿宋_GB2312" w:hAnsi="Times New Roman"/>
          <w:snapToGrid w:val="0"/>
          <w:sz w:val="32"/>
          <w:szCs w:val="32"/>
        </w:rPr>
      </w:pPr>
    </w:p>
    <w:p w:rsidR="00B939E7" w:rsidRDefault="00301885">
      <w:pPr>
        <w:pStyle w:val="a0"/>
        <w:spacing w:line="520" w:lineRule="exact"/>
        <w:ind w:leftChars="50" w:left="105" w:firstLineChars="150" w:firstLine="48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1</w:t>
      </w:r>
      <w:r>
        <w:rPr>
          <w:rFonts w:ascii="Times New Roman" w:eastAsia="仿宋_GB2312" w:hAnsi="Times New Roman"/>
          <w:snapToGrid w:val="0"/>
          <w:sz w:val="32"/>
          <w:szCs w:val="32"/>
        </w:rPr>
        <w:t>.2</w:t>
      </w:r>
      <w:r>
        <w:rPr>
          <w:rFonts w:ascii="Times New Roman" w:eastAsia="仿宋_GB2312" w:hAnsi="Times New Roman"/>
          <w:snapToGrid w:val="0"/>
          <w:sz w:val="32"/>
          <w:szCs w:val="32"/>
        </w:rPr>
        <w:t>型号规格</w:t>
      </w:r>
    </w:p>
    <w:p w:rsidR="00B939E7" w:rsidRDefault="00301885">
      <w:pPr>
        <w:adjustRightInd w:val="0"/>
        <w:snapToGrid w:val="0"/>
        <w:spacing w:line="520" w:lineRule="exact"/>
        <w:ind w:firstLineChars="200" w:firstLine="640"/>
        <w:rPr>
          <w:rFonts w:eastAsia="仿宋_GB2312"/>
          <w:snapToGrid w:val="0"/>
          <w:sz w:val="32"/>
          <w:szCs w:val="32"/>
        </w:rPr>
      </w:pPr>
      <w:r>
        <w:rPr>
          <w:rFonts w:eastAsia="仿宋_GB2312" w:hint="eastAsia"/>
          <w:snapToGrid w:val="0"/>
          <w:sz w:val="32"/>
          <w:szCs w:val="32"/>
        </w:rPr>
        <w:t>明确申报产品的型号规格，产品</w:t>
      </w:r>
      <w:r>
        <w:rPr>
          <w:rFonts w:eastAsia="仿宋_GB2312"/>
          <w:snapToGrid w:val="0"/>
          <w:sz w:val="32"/>
          <w:szCs w:val="32"/>
        </w:rPr>
        <w:t>型号规格及其划分，</w:t>
      </w:r>
      <w:r>
        <w:rPr>
          <w:rFonts w:eastAsia="仿宋_GB2312" w:hint="eastAsia"/>
          <w:snapToGrid w:val="0"/>
          <w:sz w:val="32"/>
          <w:szCs w:val="32"/>
        </w:rPr>
        <w:t>如同一个注册单元包含多个型号规格，需</w:t>
      </w:r>
      <w:r>
        <w:rPr>
          <w:rFonts w:eastAsia="仿宋_GB2312"/>
          <w:snapToGrid w:val="0"/>
          <w:sz w:val="32"/>
          <w:szCs w:val="32"/>
        </w:rPr>
        <w:t>提供产品型号规格区分列表或配置表。</w:t>
      </w:r>
    </w:p>
    <w:p w:rsidR="00B939E7" w:rsidRDefault="00301885">
      <w:pPr>
        <w:spacing w:line="520" w:lineRule="exact"/>
        <w:ind w:firstLineChars="200" w:firstLine="640"/>
        <w:rPr>
          <w:rFonts w:eastAsia="仿宋_GB2312"/>
          <w:sz w:val="32"/>
          <w:szCs w:val="32"/>
        </w:rPr>
      </w:pPr>
      <w:r>
        <w:rPr>
          <w:rFonts w:eastAsia="仿宋_GB2312" w:hint="eastAsia"/>
          <w:sz w:val="32"/>
          <w:szCs w:val="32"/>
        </w:rPr>
        <w:t>1.3</w:t>
      </w:r>
      <w:r>
        <w:rPr>
          <w:rFonts w:eastAsia="仿宋_GB2312" w:hint="eastAsia"/>
          <w:sz w:val="32"/>
          <w:szCs w:val="32"/>
        </w:rPr>
        <w:t>包装描述</w:t>
      </w:r>
    </w:p>
    <w:p w:rsidR="00B939E7" w:rsidRDefault="00301885">
      <w:pPr>
        <w:spacing w:line="520" w:lineRule="exact"/>
        <w:ind w:firstLineChars="200" w:firstLine="640"/>
        <w:rPr>
          <w:rFonts w:eastAsia="仿宋_GB2312"/>
          <w:sz w:val="32"/>
          <w:szCs w:val="32"/>
        </w:rPr>
      </w:pPr>
      <w:r>
        <w:rPr>
          <w:rFonts w:eastAsia="仿宋_GB2312" w:hint="eastAsia"/>
          <w:sz w:val="32"/>
          <w:szCs w:val="32"/>
        </w:rPr>
        <w:t>申请人应说明所有产品组成的包装信息。描述产品包装的组</w:t>
      </w:r>
      <w:r>
        <w:rPr>
          <w:rFonts w:eastAsia="仿宋_GB2312" w:hint="eastAsia"/>
          <w:sz w:val="32"/>
          <w:szCs w:val="32"/>
        </w:rPr>
        <w:lastRenderedPageBreak/>
        <w:t>成部分，对于每个组成部分，详细描述包装清单和包装方式，并提供包装图示。</w:t>
      </w:r>
    </w:p>
    <w:p w:rsidR="00B939E7" w:rsidRDefault="00301885">
      <w:pPr>
        <w:spacing w:line="520" w:lineRule="exact"/>
        <w:ind w:firstLineChars="200" w:firstLine="640"/>
        <w:rPr>
          <w:rFonts w:eastAsia="仿宋_GB2312"/>
          <w:sz w:val="32"/>
          <w:szCs w:val="32"/>
        </w:rPr>
      </w:pPr>
      <w:r>
        <w:rPr>
          <w:rFonts w:eastAsia="仿宋_GB2312" w:hint="eastAsia"/>
          <w:sz w:val="32"/>
          <w:szCs w:val="32"/>
        </w:rPr>
        <w:t>1.4</w:t>
      </w:r>
      <w:r>
        <w:rPr>
          <w:rFonts w:eastAsia="仿宋_GB2312" w:hint="eastAsia"/>
          <w:sz w:val="32"/>
          <w:szCs w:val="32"/>
        </w:rPr>
        <w:t>研发历程</w:t>
      </w:r>
    </w:p>
    <w:p w:rsidR="00B939E7" w:rsidRDefault="00301885">
      <w:pPr>
        <w:spacing w:line="520" w:lineRule="exact"/>
        <w:ind w:firstLineChars="200" w:firstLine="640"/>
        <w:rPr>
          <w:rFonts w:eastAsia="仿宋_GB2312"/>
          <w:sz w:val="32"/>
          <w:szCs w:val="32"/>
        </w:rPr>
      </w:pPr>
      <w:r>
        <w:rPr>
          <w:rFonts w:eastAsia="仿宋_GB2312" w:hint="eastAsia"/>
          <w:sz w:val="32"/>
          <w:szCs w:val="32"/>
        </w:rPr>
        <w:t>以安全有效为原则，阐述申请注册产品的研发背景和目的论述临床使用的必需性。如有参考的同类产品或前代产品，需提供同类产品或前代产品的信息，并说明选择其作为研发参考的原因。</w:t>
      </w:r>
    </w:p>
    <w:p w:rsidR="00B939E7" w:rsidRDefault="00301885">
      <w:pPr>
        <w:spacing w:line="520" w:lineRule="exact"/>
        <w:ind w:firstLineChars="200" w:firstLine="640"/>
        <w:rPr>
          <w:rFonts w:eastAsia="仿宋_GB2312"/>
          <w:sz w:val="32"/>
          <w:szCs w:val="32"/>
        </w:rPr>
      </w:pPr>
      <w:r>
        <w:rPr>
          <w:rFonts w:eastAsia="仿宋_GB2312" w:hint="eastAsia"/>
          <w:sz w:val="32"/>
          <w:szCs w:val="32"/>
        </w:rPr>
        <w:t>1.5</w:t>
      </w:r>
      <w:r>
        <w:rPr>
          <w:rFonts w:eastAsia="仿宋_GB2312" w:hint="eastAsia"/>
          <w:sz w:val="32"/>
          <w:szCs w:val="32"/>
        </w:rPr>
        <w:t>与同类和</w:t>
      </w:r>
      <w:r>
        <w:rPr>
          <w:rFonts w:eastAsia="仿宋_GB2312" w:hint="eastAsia"/>
          <w:sz w:val="32"/>
          <w:szCs w:val="32"/>
        </w:rPr>
        <w:t>/</w:t>
      </w:r>
      <w:r>
        <w:rPr>
          <w:rFonts w:eastAsia="仿宋_GB2312" w:hint="eastAsia"/>
          <w:sz w:val="32"/>
          <w:szCs w:val="32"/>
        </w:rPr>
        <w:t>或前代产品的参考和比较</w:t>
      </w:r>
    </w:p>
    <w:p w:rsidR="00B939E7" w:rsidRDefault="00301885">
      <w:pPr>
        <w:spacing w:line="520" w:lineRule="exact"/>
        <w:ind w:firstLineChars="200" w:firstLine="640"/>
        <w:rPr>
          <w:rFonts w:eastAsia="仿宋_GB2312"/>
          <w:sz w:val="32"/>
          <w:szCs w:val="32"/>
        </w:rPr>
      </w:pPr>
      <w:r>
        <w:rPr>
          <w:rFonts w:eastAsia="仿宋_GB2312" w:hint="eastAsia"/>
          <w:sz w:val="32"/>
          <w:szCs w:val="32"/>
        </w:rPr>
        <w:t>列表比较说明申报产品与同类产品和</w:t>
      </w:r>
      <w:r>
        <w:rPr>
          <w:rFonts w:eastAsia="仿宋_GB2312" w:hint="eastAsia"/>
          <w:sz w:val="32"/>
          <w:szCs w:val="32"/>
        </w:rPr>
        <w:t>/</w:t>
      </w:r>
      <w:r>
        <w:rPr>
          <w:rFonts w:eastAsia="仿宋_GB2312" w:hint="eastAsia"/>
          <w:sz w:val="32"/>
          <w:szCs w:val="32"/>
        </w:rPr>
        <w:t>或前代产品在工作原理、结构组成、制造材料、性能指标、以及适用范围等方面的异同。</w:t>
      </w:r>
    </w:p>
    <w:p w:rsidR="00B939E7" w:rsidRDefault="00301885">
      <w:pPr>
        <w:pStyle w:val="af9"/>
        <w:overflowPunct w:val="0"/>
        <w:adjustRightInd w:val="0"/>
        <w:snapToGrid w:val="0"/>
        <w:spacing w:line="520" w:lineRule="exact"/>
        <w:ind w:right="210" w:firstLine="640"/>
        <w:rPr>
          <w:rFonts w:eastAsia="仿宋_GB2312"/>
          <w:sz w:val="32"/>
          <w:szCs w:val="32"/>
        </w:rPr>
      </w:pPr>
      <w:r>
        <w:rPr>
          <w:rFonts w:eastAsia="仿宋_GB2312" w:hint="eastAsia"/>
          <w:sz w:val="32"/>
          <w:szCs w:val="32"/>
        </w:rPr>
        <w:t>如适用，明确与申报产品联合使用实现预期用途的其他产品的详细信息。对于已获得批准的部件或配合使用的附件（如呼吸管路、面罩、过滤器），应当提供注册证编号和国家药监局官方网站公布的注册证信息。</w:t>
      </w:r>
    </w:p>
    <w:p w:rsidR="00B939E7" w:rsidRDefault="00301885">
      <w:pPr>
        <w:adjustRightInd w:val="0"/>
        <w:snapToGrid w:val="0"/>
        <w:spacing w:line="520" w:lineRule="exact"/>
        <w:ind w:firstLineChars="200" w:firstLine="640"/>
        <w:outlineLvl w:val="2"/>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适用范围和禁忌证</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产品的适用范围、适用人群、禁忌证需与申报产品的性能、功能相符，并需与临床评价资料结论一致。适用范围的描述需清晰准确。</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2.1</w:t>
      </w:r>
      <w:r>
        <w:rPr>
          <w:rFonts w:eastAsia="仿宋_GB2312" w:hint="eastAsia"/>
          <w:sz w:val="32"/>
          <w:szCs w:val="32"/>
        </w:rPr>
        <w:t>适用范围</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例如：该产品预期用于专业医疗场所的非危重患者监护区和家庭护理环境等非专业医疗场所，为轻中度呼吸衰竭和呼吸功能不全等不依赖通气支持的患者（依据体重或年龄划分）提供通气辅助及呼吸支持。</w:t>
      </w:r>
    </w:p>
    <w:p w:rsidR="00B939E7" w:rsidRDefault="00301885">
      <w:pPr>
        <w:pStyle w:val="a0"/>
        <w:spacing w:line="520" w:lineRule="exact"/>
        <w:ind w:firstLineChars="200" w:firstLine="640"/>
        <w:jc w:val="both"/>
        <w:rPr>
          <w:rFonts w:ascii="Times New Roman" w:eastAsia="仿宋_GB2312" w:hAnsi="Times New Roman"/>
          <w:color w:val="548DD4" w:themeColor="text2" w:themeTint="99"/>
          <w:kern w:val="2"/>
          <w:sz w:val="32"/>
          <w:szCs w:val="32"/>
        </w:rPr>
      </w:pPr>
      <w:r>
        <w:rPr>
          <w:rFonts w:ascii="Times New Roman" w:eastAsia="仿宋_GB2312" w:hAnsi="Times New Roman" w:hint="eastAsia"/>
          <w:kern w:val="2"/>
          <w:sz w:val="32"/>
          <w:szCs w:val="32"/>
        </w:rPr>
        <w:t>导致呼吸衰竭和呼吸功能不全的疾病举例有：急性或慢性呼吸衰竭，慢性心力衰竭、肥胖低通气（</w:t>
      </w:r>
      <w:r>
        <w:rPr>
          <w:rFonts w:ascii="Times New Roman" w:eastAsia="仿宋_GB2312" w:hAnsi="Times New Roman" w:hint="eastAsia"/>
          <w:kern w:val="2"/>
          <w:sz w:val="32"/>
          <w:szCs w:val="32"/>
        </w:rPr>
        <w:t>OHS</w:t>
      </w:r>
      <w:r>
        <w:rPr>
          <w:rFonts w:ascii="Times New Roman" w:eastAsia="仿宋_GB2312" w:hAnsi="Times New Roman" w:hint="eastAsia"/>
          <w:kern w:val="2"/>
          <w:sz w:val="32"/>
          <w:szCs w:val="32"/>
        </w:rPr>
        <w:t>）、中重度慢性阻塞</w:t>
      </w:r>
      <w:r>
        <w:rPr>
          <w:rFonts w:ascii="Times New Roman" w:eastAsia="仿宋_GB2312" w:hAnsi="Times New Roman" w:hint="eastAsia"/>
          <w:kern w:val="2"/>
          <w:sz w:val="32"/>
          <w:szCs w:val="32"/>
        </w:rPr>
        <w:lastRenderedPageBreak/>
        <w:t>性肺疾病（</w:t>
      </w:r>
      <w:r>
        <w:rPr>
          <w:rFonts w:ascii="Times New Roman" w:eastAsia="仿宋_GB2312" w:hAnsi="Times New Roman" w:hint="eastAsia"/>
          <w:kern w:val="2"/>
          <w:sz w:val="32"/>
          <w:szCs w:val="32"/>
        </w:rPr>
        <w:t>COPD</w:t>
      </w:r>
      <w:r>
        <w:rPr>
          <w:rFonts w:ascii="Times New Roman" w:eastAsia="仿宋_GB2312" w:hAnsi="Times New Roman" w:hint="eastAsia"/>
          <w:kern w:val="2"/>
          <w:sz w:val="32"/>
          <w:szCs w:val="32"/>
        </w:rPr>
        <w:t>）、陈施氏呼吸（</w:t>
      </w:r>
      <w:r>
        <w:rPr>
          <w:rFonts w:ascii="Times New Roman" w:eastAsia="仿宋_GB2312" w:hAnsi="Times New Roman" w:hint="eastAsia"/>
          <w:kern w:val="2"/>
          <w:sz w:val="32"/>
          <w:szCs w:val="32"/>
        </w:rPr>
        <w:t>CSR/CSA</w:t>
      </w:r>
      <w:r>
        <w:rPr>
          <w:rFonts w:ascii="Times New Roman" w:eastAsia="仿宋_GB2312" w:hAnsi="Times New Roman" w:hint="eastAsia"/>
          <w:kern w:val="2"/>
          <w:sz w:val="32"/>
          <w:szCs w:val="32"/>
        </w:rPr>
        <w:t>）、神经肌肉疾病、脊柱胸廓畸形、中枢性睡眠呼吸暂停综合征等。</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预期使用环境</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通常为预期用于专业医疗场所的非危重患者监护区和家庭护理环境等非专业医疗场所。</w:t>
      </w:r>
    </w:p>
    <w:p w:rsidR="00B939E7" w:rsidRDefault="00301885">
      <w:pPr>
        <w:pStyle w:val="a0"/>
        <w:spacing w:line="520" w:lineRule="exact"/>
        <w:ind w:firstLineChars="200" w:firstLine="640"/>
      </w:pPr>
      <w:r>
        <w:rPr>
          <w:rFonts w:ascii="Times New Roman" w:eastAsia="仿宋_GB2312" w:hAnsi="Times New Roman" w:hint="eastAsia"/>
          <w:sz w:val="32"/>
          <w:szCs w:val="32"/>
        </w:rPr>
        <w:t>2.3</w:t>
      </w:r>
      <w:r>
        <w:rPr>
          <w:rFonts w:ascii="Times New Roman" w:eastAsia="仿宋_GB2312" w:hAnsi="Times New Roman" w:hint="eastAsia"/>
          <w:sz w:val="32"/>
          <w:szCs w:val="32"/>
        </w:rPr>
        <w:t>适用人群</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应明确目标患者人群的信息（如成人、儿童）和生理指标（如体重或潮气量）。必要时适用范围增加适用人群。</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2.4</w:t>
      </w:r>
      <w:r>
        <w:rPr>
          <w:rFonts w:eastAsia="仿宋_GB2312" w:hint="eastAsia"/>
          <w:sz w:val="32"/>
          <w:szCs w:val="32"/>
        </w:rPr>
        <w:t>禁忌证</w:t>
      </w:r>
    </w:p>
    <w:p w:rsidR="00B939E7" w:rsidRDefault="00301885">
      <w:pPr>
        <w:pStyle w:val="a0"/>
        <w:spacing w:line="520" w:lineRule="exact"/>
        <w:ind w:firstLineChars="200" w:firstLine="640"/>
        <w:jc w:val="both"/>
      </w:pPr>
      <w:r>
        <w:rPr>
          <w:rFonts w:ascii="Times New Roman" w:eastAsia="仿宋_GB2312" w:hAnsi="Times New Roman" w:hint="eastAsia"/>
          <w:sz w:val="32"/>
          <w:szCs w:val="32"/>
        </w:rPr>
        <w:t>描述产品的禁忌证（包括绝对禁忌证、相对禁忌证），如不适宜使用的人群、疾病等情形。</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产品</w:t>
      </w:r>
      <w:r>
        <w:rPr>
          <w:rFonts w:eastAsia="仿宋_GB2312"/>
          <w:sz w:val="32"/>
          <w:szCs w:val="32"/>
        </w:rPr>
        <w:t>的禁忌证或</w:t>
      </w:r>
      <w:r>
        <w:rPr>
          <w:rFonts w:eastAsia="仿宋_GB2312" w:hint="eastAsia"/>
          <w:sz w:val="32"/>
          <w:szCs w:val="32"/>
        </w:rPr>
        <w:t>使用限制可能</w:t>
      </w:r>
      <w:r>
        <w:rPr>
          <w:rFonts w:eastAsia="仿宋_GB2312"/>
          <w:sz w:val="32"/>
          <w:szCs w:val="32"/>
        </w:rPr>
        <w:t>包括：</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）心跳呼吸骤停，需紧急气管插管有创机械通气。</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）自主呼吸微弱、昏迷。</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）极重度</w:t>
      </w:r>
      <w:r>
        <w:rPr>
          <w:rFonts w:eastAsia="仿宋_GB2312" w:hint="eastAsia"/>
          <w:sz w:val="32"/>
          <w:szCs w:val="32"/>
        </w:rPr>
        <w:t>I</w:t>
      </w:r>
      <w:r>
        <w:rPr>
          <w:rFonts w:eastAsia="仿宋_GB2312" w:hint="eastAsia"/>
          <w:sz w:val="32"/>
          <w:szCs w:val="32"/>
        </w:rPr>
        <w:t>型呼吸衰竭。</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）（相对禁忌证）存在气胸和纵隔气肿的患者，以及咯血的患者。</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）符合如下情况的患者：</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呼吸驱动力弱，不足以耐受无创性通气治疗的间歇；</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急性鼻窦炎、中耳炎；</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鼻衄，可能导致肺部吸入；</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鼻或者上气道、上消化道手术术后；</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鼻塞，如鼻骨折，鼻肿瘤；</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可能导致胃内容物吸入的某些病症；</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无力清除分泌物；</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ab/>
      </w:r>
      <w:r>
        <w:rPr>
          <w:rFonts w:eastAsia="仿宋_GB2312" w:hint="eastAsia"/>
          <w:sz w:val="32"/>
          <w:szCs w:val="32"/>
        </w:rPr>
        <w:t>低血压或明显血管内血容量不足；</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最近有颅脑外伤、颅底骨折、脑脊液漏或手术；</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颈部和面部创伤、烧伤或畸形；</w:t>
      </w:r>
    </w:p>
    <w:p w:rsidR="00B939E7" w:rsidRPr="00301885" w:rsidRDefault="00301885" w:rsidP="00301885">
      <w:pPr>
        <w:pStyle w:val="af9"/>
        <w:numPr>
          <w:ilvl w:val="0"/>
          <w:numId w:val="2"/>
        </w:numPr>
        <w:adjustRightInd w:val="0"/>
        <w:snapToGrid w:val="0"/>
        <w:spacing w:line="520" w:lineRule="exact"/>
        <w:ind w:firstLineChars="0"/>
        <w:rPr>
          <w:rFonts w:eastAsia="仿宋_GB2312"/>
          <w:sz w:val="32"/>
          <w:szCs w:val="32"/>
        </w:rPr>
      </w:pPr>
      <w:r>
        <w:rPr>
          <w:rFonts w:eastAsia="仿宋_GB2312" w:hint="eastAsia"/>
          <w:sz w:val="32"/>
          <w:szCs w:val="32"/>
        </w:rPr>
        <w:t xml:space="preserve">  </w:t>
      </w:r>
      <w:r w:rsidRPr="00301885">
        <w:rPr>
          <w:rFonts w:eastAsia="仿宋_GB2312" w:hint="eastAsia"/>
          <w:sz w:val="32"/>
          <w:szCs w:val="32"/>
        </w:rPr>
        <w:t>严重感染</w:t>
      </w:r>
      <w:r>
        <w:rPr>
          <w:rFonts w:eastAsia="仿宋_GB2312" w:hint="eastAsia"/>
          <w:sz w:val="32"/>
          <w:szCs w:val="32"/>
        </w:rPr>
        <w:t>；</w:t>
      </w:r>
    </w:p>
    <w:p w:rsidR="00B939E7" w:rsidRDefault="00301885">
      <w:pPr>
        <w:adjustRightInd w:val="0"/>
        <w:snapToGrid w:val="0"/>
        <w:spacing w:line="520" w:lineRule="exact"/>
        <w:ind w:firstLine="640"/>
        <w:rPr>
          <w:rFonts w:eastAsia="仿宋_GB2312"/>
          <w:sz w:val="32"/>
          <w:szCs w:val="32"/>
        </w:rPr>
      </w:pPr>
      <w:r>
        <w:rPr>
          <w:rFonts w:ascii="微软雅黑" w:eastAsia="微软雅黑" w:hAnsi="微软雅黑" w:cs="微软雅黑" w:hint="eastAsia"/>
          <w:sz w:val="32"/>
          <w:szCs w:val="32"/>
        </w:rPr>
        <w:t>•</w:t>
      </w:r>
      <w:r>
        <w:rPr>
          <w:rFonts w:eastAsia="仿宋_GB2312" w:hint="eastAsia"/>
          <w:sz w:val="32"/>
          <w:szCs w:val="32"/>
        </w:rPr>
        <w:tab/>
      </w:r>
      <w:r>
        <w:rPr>
          <w:rFonts w:eastAsia="仿宋_GB2312"/>
          <w:sz w:val="32"/>
          <w:szCs w:val="32"/>
        </w:rPr>
        <w:t xml:space="preserve">   </w:t>
      </w:r>
      <w:r>
        <w:rPr>
          <w:rFonts w:eastAsia="仿宋_GB2312" w:hint="eastAsia"/>
          <w:sz w:val="32"/>
          <w:szCs w:val="32"/>
        </w:rPr>
        <w:t>脱水；</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w:t>
      </w:r>
      <w:r>
        <w:rPr>
          <w:rFonts w:eastAsia="仿宋_GB2312" w:hint="eastAsia"/>
          <w:sz w:val="32"/>
          <w:szCs w:val="32"/>
        </w:rPr>
        <w:tab/>
      </w:r>
      <w:r>
        <w:rPr>
          <w:rFonts w:eastAsia="仿宋_GB2312" w:hint="eastAsia"/>
          <w:sz w:val="32"/>
          <w:szCs w:val="32"/>
        </w:rPr>
        <w:t>明显不合作或极度紧张。</w:t>
      </w:r>
    </w:p>
    <w:p w:rsidR="00B939E7" w:rsidRDefault="00301885">
      <w:pPr>
        <w:adjustRightInd w:val="0"/>
        <w:snapToGrid w:val="0"/>
        <w:spacing w:line="52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sz w:val="32"/>
          <w:szCs w:val="32"/>
        </w:rPr>
        <w:t>（三）</w:t>
      </w:r>
      <w:r>
        <w:rPr>
          <w:rFonts w:ascii="楷体_GB2312" w:eastAsia="楷体_GB2312" w:hAnsi="楷体_GB2312" w:cs="楷体_GB2312" w:hint="eastAsia"/>
          <w:sz w:val="32"/>
          <w:szCs w:val="32"/>
        </w:rPr>
        <w:t>非临床资料</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napToGrid w:val="0"/>
          <w:sz w:val="32"/>
          <w:szCs w:val="32"/>
        </w:rPr>
        <w:t>产品风险管理资料</w:t>
      </w:r>
    </w:p>
    <w:p w:rsidR="00B939E7" w:rsidRDefault="00301885">
      <w:pPr>
        <w:tabs>
          <w:tab w:val="left" w:pos="8040"/>
        </w:tabs>
        <w:adjustRightInd w:val="0"/>
        <w:snapToGrid w:val="0"/>
        <w:spacing w:line="520" w:lineRule="exact"/>
        <w:ind w:firstLine="640"/>
        <w:rPr>
          <w:rFonts w:eastAsia="仿宋_GB2312"/>
          <w:snapToGrid w:val="0"/>
          <w:sz w:val="32"/>
          <w:szCs w:val="32"/>
          <w:lang w:val="zh-CN"/>
        </w:rPr>
      </w:pPr>
      <w:r>
        <w:rPr>
          <w:rFonts w:eastAsia="仿宋_GB2312" w:hint="eastAsia"/>
          <w:snapToGrid w:val="0"/>
          <w:sz w:val="32"/>
          <w:szCs w:val="32"/>
        </w:rPr>
        <w:t>注册申请人需对产品全生命周期实施风险管理，依据</w:t>
      </w:r>
      <w:r>
        <w:rPr>
          <w:rFonts w:eastAsia="仿宋_GB2312"/>
          <w:snapToGrid w:val="0"/>
          <w:sz w:val="32"/>
          <w:szCs w:val="32"/>
        </w:rPr>
        <w:t>GB/T 42062</w:t>
      </w:r>
      <w:r>
        <w:rPr>
          <w:rFonts w:eastAsia="仿宋_GB2312" w:hint="eastAsia"/>
          <w:snapToGrid w:val="0"/>
          <w:sz w:val="32"/>
          <w:szCs w:val="32"/>
        </w:rPr>
        <w:t>《医疗器械风险管理对医疗器械的应用》，</w:t>
      </w:r>
      <w:r>
        <w:rPr>
          <w:rFonts w:eastAsia="仿宋_GB2312" w:hint="eastAsia"/>
          <w:snapToGrid w:val="0"/>
          <w:sz w:val="32"/>
          <w:szCs w:val="32"/>
          <w:lang w:val="zh-CN"/>
        </w:rPr>
        <w:t>提供产品风险管理报告。</w:t>
      </w:r>
    </w:p>
    <w:p w:rsidR="00B939E7" w:rsidRDefault="00301885">
      <w:pPr>
        <w:adjustRightInd w:val="0"/>
        <w:snapToGrid w:val="0"/>
        <w:spacing w:line="520" w:lineRule="exact"/>
        <w:ind w:firstLineChars="200" w:firstLine="640"/>
        <w:rPr>
          <w:rFonts w:eastAsia="仿宋_GB2312"/>
          <w:snapToGrid w:val="0"/>
          <w:sz w:val="32"/>
          <w:szCs w:val="32"/>
          <w:lang w:val="zh-CN"/>
        </w:rPr>
      </w:pPr>
      <w:r>
        <w:rPr>
          <w:rFonts w:eastAsia="仿宋_GB2312" w:hint="eastAsia"/>
          <w:snapToGrid w:val="0"/>
          <w:sz w:val="32"/>
          <w:szCs w:val="32"/>
          <w:lang w:val="zh-CN"/>
        </w:rPr>
        <w:t>申请人需重点说明：申报产品的研制阶段已对有关可能的危</w:t>
      </w:r>
      <w:r>
        <w:rPr>
          <w:rFonts w:eastAsia="仿宋_GB2312" w:hint="eastAsia"/>
          <w:snapToGrid w:val="0"/>
          <w:sz w:val="32"/>
          <w:szCs w:val="32"/>
        </w:rPr>
        <w:t>险</w:t>
      </w:r>
      <w:r>
        <w:rPr>
          <w:rFonts w:eastAsia="仿宋_GB2312" w:hint="eastAsia"/>
          <w:snapToGrid w:val="0"/>
          <w:sz w:val="32"/>
          <w:szCs w:val="32"/>
          <w:lang w:val="zh-CN"/>
        </w:rPr>
        <w:t>及产生的风险进行了估计和评价，针对性地实施了降低风险的技术和管理方面的措施。产品性能测试对上述措施的有效性进行了验证，达到了通用和专用标准的要求。申请人对所有剩余风险进行了评价，全部达到可接受的水平。产品风险分析资料需为申请人关于产品安全性的承诺提供支持。</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lang w:val="zh-CN"/>
        </w:rPr>
        <w:t>风险管理报告一般包括以下内容：</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rPr>
        <w:t>1.1</w:t>
      </w:r>
      <w:r>
        <w:rPr>
          <w:rFonts w:eastAsia="仿宋_GB2312"/>
          <w:snapToGrid w:val="0"/>
          <w:sz w:val="32"/>
          <w:szCs w:val="32"/>
          <w:lang w:val="zh-CN"/>
        </w:rPr>
        <w:t>申报产品的风险管理组织。</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rPr>
        <w:t>1.2</w:t>
      </w:r>
      <w:r>
        <w:rPr>
          <w:rFonts w:eastAsia="仿宋_GB2312"/>
          <w:snapToGrid w:val="0"/>
          <w:sz w:val="32"/>
          <w:szCs w:val="32"/>
          <w:lang w:val="zh-CN"/>
        </w:rPr>
        <w:t>申报产品的组成。</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rPr>
        <w:t>1.3</w:t>
      </w:r>
      <w:r>
        <w:rPr>
          <w:rFonts w:eastAsia="仿宋_GB2312"/>
          <w:snapToGrid w:val="0"/>
          <w:sz w:val="32"/>
          <w:szCs w:val="32"/>
          <w:lang w:val="zh-CN"/>
        </w:rPr>
        <w:t>申报产品符合的安全标准。</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rPr>
        <w:t>1.4</w:t>
      </w:r>
      <w:r>
        <w:rPr>
          <w:rFonts w:eastAsia="仿宋_GB2312"/>
          <w:snapToGrid w:val="0"/>
          <w:sz w:val="32"/>
          <w:szCs w:val="32"/>
          <w:lang w:val="zh-CN"/>
        </w:rPr>
        <w:t>申报产品的预期用途，与安全性有关的特征的判定。</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rPr>
        <w:t>1.5</w:t>
      </w:r>
      <w:r>
        <w:rPr>
          <w:rFonts w:eastAsia="仿宋_GB2312"/>
          <w:snapToGrid w:val="0"/>
          <w:sz w:val="32"/>
          <w:szCs w:val="32"/>
          <w:lang w:val="zh-CN"/>
        </w:rPr>
        <w:t>对申报产品的可能危</w:t>
      </w:r>
      <w:r>
        <w:rPr>
          <w:rFonts w:eastAsia="仿宋_GB2312" w:hint="eastAsia"/>
          <w:snapToGrid w:val="0"/>
          <w:sz w:val="32"/>
          <w:szCs w:val="32"/>
        </w:rPr>
        <w:t>险</w:t>
      </w:r>
      <w:r>
        <w:rPr>
          <w:rFonts w:eastAsia="仿宋_GB2312"/>
          <w:snapToGrid w:val="0"/>
          <w:sz w:val="32"/>
          <w:szCs w:val="32"/>
          <w:lang w:val="zh-CN"/>
        </w:rPr>
        <w:t>作出判定</w:t>
      </w:r>
      <w:r>
        <w:rPr>
          <w:rFonts w:eastAsia="仿宋_GB2312" w:hint="eastAsia"/>
          <w:snapToGrid w:val="0"/>
          <w:sz w:val="32"/>
          <w:szCs w:val="32"/>
          <w:lang w:val="zh-CN"/>
        </w:rPr>
        <w:t>（</w:t>
      </w:r>
      <w:r>
        <w:rPr>
          <w:rFonts w:eastAsia="仿宋_GB2312"/>
          <w:snapToGrid w:val="0"/>
          <w:sz w:val="32"/>
          <w:szCs w:val="32"/>
          <w:lang w:val="zh-CN"/>
        </w:rPr>
        <w:t>见附</w:t>
      </w:r>
      <w:r>
        <w:rPr>
          <w:rFonts w:eastAsia="仿宋_GB2312" w:hint="eastAsia"/>
          <w:snapToGrid w:val="0"/>
          <w:sz w:val="32"/>
          <w:szCs w:val="32"/>
          <w:lang w:val="zh-CN"/>
        </w:rPr>
        <w:t>件</w:t>
      </w:r>
      <w:r>
        <w:rPr>
          <w:rFonts w:eastAsia="仿宋_GB2312" w:hint="eastAsia"/>
          <w:snapToGrid w:val="0"/>
          <w:sz w:val="32"/>
          <w:szCs w:val="32"/>
        </w:rPr>
        <w:t>1</w:t>
      </w:r>
      <w:r>
        <w:rPr>
          <w:rFonts w:eastAsia="仿宋_GB2312" w:hint="eastAsia"/>
          <w:snapToGrid w:val="0"/>
          <w:sz w:val="32"/>
          <w:szCs w:val="32"/>
          <w:lang w:val="zh-CN"/>
        </w:rPr>
        <w:t>）</w:t>
      </w:r>
      <w:r>
        <w:rPr>
          <w:rFonts w:eastAsia="仿宋_GB2312"/>
          <w:snapToGrid w:val="0"/>
          <w:sz w:val="32"/>
          <w:szCs w:val="32"/>
          <w:lang w:val="zh-CN"/>
        </w:rPr>
        <w:t>。</w:t>
      </w:r>
    </w:p>
    <w:p w:rsidR="00B939E7" w:rsidRDefault="00301885">
      <w:pPr>
        <w:overflowPunct w:val="0"/>
        <w:autoSpaceDE w:val="0"/>
        <w:autoSpaceDN w:val="0"/>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rPr>
        <w:t>1.6</w:t>
      </w:r>
      <w:r>
        <w:rPr>
          <w:rFonts w:eastAsia="仿宋_GB2312"/>
          <w:snapToGrid w:val="0"/>
          <w:sz w:val="32"/>
          <w:szCs w:val="32"/>
          <w:lang w:val="zh-CN"/>
        </w:rPr>
        <w:t>对所判定的危</w:t>
      </w:r>
      <w:r>
        <w:rPr>
          <w:rFonts w:eastAsia="仿宋_GB2312" w:hint="eastAsia"/>
          <w:snapToGrid w:val="0"/>
          <w:sz w:val="32"/>
          <w:szCs w:val="32"/>
        </w:rPr>
        <w:t>险</w:t>
      </w:r>
      <w:r>
        <w:rPr>
          <w:rFonts w:eastAsia="仿宋_GB2312"/>
          <w:snapToGrid w:val="0"/>
          <w:sz w:val="32"/>
          <w:szCs w:val="32"/>
          <w:lang w:val="zh-CN"/>
        </w:rPr>
        <w:t>采取的降低风险的控制措施</w:t>
      </w:r>
      <w:r>
        <w:rPr>
          <w:rFonts w:eastAsia="仿宋_GB2312" w:hint="eastAsia"/>
          <w:snapToGrid w:val="0"/>
          <w:sz w:val="32"/>
          <w:szCs w:val="32"/>
          <w:lang w:val="zh-CN"/>
        </w:rPr>
        <w:t>。</w:t>
      </w:r>
    </w:p>
    <w:p w:rsidR="00B939E7" w:rsidRDefault="00301885">
      <w:pPr>
        <w:adjustRightInd w:val="0"/>
        <w:snapToGrid w:val="0"/>
        <w:spacing w:line="520" w:lineRule="exact"/>
        <w:ind w:firstLineChars="200" w:firstLine="640"/>
      </w:pPr>
      <w:r>
        <w:rPr>
          <w:rFonts w:eastAsia="仿宋_GB2312"/>
          <w:snapToGrid w:val="0"/>
          <w:sz w:val="32"/>
          <w:szCs w:val="32"/>
        </w:rPr>
        <w:t>1.7</w:t>
      </w:r>
      <w:r>
        <w:rPr>
          <w:rFonts w:eastAsia="仿宋_GB2312"/>
          <w:snapToGrid w:val="0"/>
          <w:sz w:val="32"/>
          <w:szCs w:val="32"/>
          <w:lang w:val="zh-CN"/>
        </w:rPr>
        <w:t>对采取控制措施后的剩余风险进行估计和评价</w:t>
      </w:r>
      <w:r>
        <w:rPr>
          <w:rFonts w:hint="eastAsia"/>
        </w:rPr>
        <w:t>。</w:t>
      </w:r>
    </w:p>
    <w:p w:rsidR="00B939E7" w:rsidRDefault="00301885">
      <w:pPr>
        <w:adjustRightInd w:val="0"/>
        <w:snapToGrid w:val="0"/>
        <w:spacing w:line="520" w:lineRule="exact"/>
        <w:ind w:firstLineChars="200" w:firstLine="640"/>
        <w:rPr>
          <w:rFonts w:eastAsia="仿宋_GB2312"/>
          <w:snapToGrid w:val="0"/>
          <w:sz w:val="32"/>
          <w:szCs w:val="32"/>
          <w:lang w:val="zh-CN"/>
        </w:rPr>
      </w:pPr>
      <w:r>
        <w:rPr>
          <w:rFonts w:eastAsia="仿宋_GB2312"/>
          <w:snapToGrid w:val="0"/>
          <w:sz w:val="32"/>
          <w:szCs w:val="32"/>
          <w:lang w:val="zh-CN"/>
        </w:rPr>
        <w:lastRenderedPageBreak/>
        <w:t>1.8</w:t>
      </w:r>
      <w:r>
        <w:rPr>
          <w:rFonts w:eastAsia="仿宋_GB2312"/>
          <w:snapToGrid w:val="0"/>
          <w:sz w:val="32"/>
          <w:szCs w:val="32"/>
          <w:lang w:val="zh-CN"/>
        </w:rPr>
        <w:t>对风险管理计划的实施情况</w:t>
      </w:r>
      <w:r>
        <w:rPr>
          <w:rFonts w:eastAsia="仿宋_GB2312"/>
          <w:snapToGrid w:val="0"/>
          <w:sz w:val="32"/>
          <w:szCs w:val="32"/>
        </w:rPr>
        <w:t>进行</w:t>
      </w:r>
      <w:r>
        <w:rPr>
          <w:rFonts w:eastAsia="仿宋_GB2312"/>
          <w:snapToGrid w:val="0"/>
          <w:sz w:val="32"/>
          <w:szCs w:val="32"/>
          <w:lang w:val="zh-CN"/>
        </w:rPr>
        <w:t>评审。</w:t>
      </w:r>
    </w:p>
    <w:p w:rsidR="00B939E7" w:rsidRDefault="00301885">
      <w:pPr>
        <w:pStyle w:val="a0"/>
        <w:spacing w:line="520" w:lineRule="exact"/>
        <w:ind w:firstLineChars="200" w:firstLine="640"/>
        <w:jc w:val="both"/>
      </w:pPr>
      <w:r>
        <w:rPr>
          <w:rFonts w:ascii="Times New Roman" w:eastAsia="仿宋_GB2312" w:hAnsi="Times New Roman"/>
          <w:snapToGrid w:val="0"/>
          <w:sz w:val="32"/>
          <w:szCs w:val="32"/>
          <w:lang w:val="zh-CN"/>
        </w:rPr>
        <w:t>1.9</w:t>
      </w:r>
      <w:r>
        <w:rPr>
          <w:rFonts w:eastAsia="仿宋_GB2312" w:hint="eastAsia"/>
          <w:snapToGrid w:val="0"/>
          <w:sz w:val="32"/>
          <w:szCs w:val="32"/>
        </w:rPr>
        <w:t>对生产和生产后活动收集与评审信息。</w:t>
      </w:r>
    </w:p>
    <w:p w:rsidR="00B939E7" w:rsidRDefault="00301885">
      <w:pPr>
        <w:adjustRightInd w:val="0"/>
        <w:snapToGrid w:val="0"/>
        <w:spacing w:line="520" w:lineRule="exact"/>
        <w:ind w:firstLineChars="200" w:firstLine="640"/>
        <w:outlineLvl w:val="0"/>
        <w:rPr>
          <w:rFonts w:eastAsia="仿宋_GB2312"/>
          <w:snapToGrid w:val="0"/>
          <w:sz w:val="32"/>
          <w:szCs w:val="32"/>
        </w:rPr>
      </w:pPr>
      <w:r>
        <w:rPr>
          <w:rFonts w:eastAsia="仿宋_GB2312"/>
          <w:snapToGrid w:val="0"/>
          <w:sz w:val="32"/>
          <w:szCs w:val="32"/>
        </w:rPr>
        <w:t>2.</w:t>
      </w:r>
      <w:r>
        <w:rPr>
          <w:rFonts w:eastAsia="仿宋_GB2312"/>
          <w:snapToGrid w:val="0"/>
          <w:sz w:val="32"/>
          <w:szCs w:val="32"/>
        </w:rPr>
        <w:t>产品技术要求及检验报告</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1</w:t>
      </w:r>
      <w:r>
        <w:rPr>
          <w:rFonts w:eastAsia="仿宋_GB2312"/>
          <w:color w:val="000000"/>
          <w:sz w:val="32"/>
          <w:szCs w:val="32"/>
        </w:rPr>
        <w:t>申报产品适用标准</w:t>
      </w:r>
      <w:r>
        <w:rPr>
          <w:rFonts w:eastAsia="仿宋_GB2312" w:hint="eastAsia"/>
          <w:color w:val="000000"/>
          <w:sz w:val="32"/>
          <w:szCs w:val="32"/>
        </w:rPr>
        <w:t>清单及适用性说明见附件</w:t>
      </w:r>
      <w:r>
        <w:rPr>
          <w:rFonts w:eastAsia="仿宋_GB2312" w:hint="eastAsia"/>
          <w:color w:val="000000"/>
          <w:sz w:val="32"/>
          <w:szCs w:val="32"/>
        </w:rPr>
        <w:t>2</w:t>
      </w:r>
      <w:r>
        <w:rPr>
          <w:rFonts w:eastAsia="仿宋_GB2312" w:hint="eastAsia"/>
          <w:color w:val="000000"/>
          <w:sz w:val="32"/>
          <w:szCs w:val="32"/>
        </w:rPr>
        <w:t>。</w:t>
      </w:r>
    </w:p>
    <w:p w:rsidR="00B939E7" w:rsidRDefault="00301885">
      <w:pPr>
        <w:overflowPunct w:val="0"/>
        <w:autoSpaceDE w:val="0"/>
        <w:autoSpaceDN w:val="0"/>
        <w:adjustRightInd w:val="0"/>
        <w:snapToGrid w:val="0"/>
        <w:spacing w:line="520" w:lineRule="exact"/>
        <w:ind w:firstLineChars="200" w:firstLine="640"/>
        <w:outlineLvl w:val="3"/>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2</w:t>
      </w:r>
      <w:r>
        <w:rPr>
          <w:rFonts w:eastAsia="仿宋_GB2312"/>
          <w:snapToGrid w:val="0"/>
          <w:sz w:val="32"/>
          <w:szCs w:val="32"/>
        </w:rPr>
        <w:t>产品技术要求</w:t>
      </w:r>
    </w:p>
    <w:p w:rsidR="00B939E7" w:rsidRDefault="00301885">
      <w:pPr>
        <w:adjustRightInd w:val="0"/>
        <w:snapToGrid w:val="0"/>
        <w:spacing w:line="520" w:lineRule="exact"/>
        <w:ind w:firstLineChars="200" w:firstLine="640"/>
        <w:outlineLvl w:val="1"/>
        <w:rPr>
          <w:rFonts w:eastAsia="仿宋_GB2312"/>
          <w:color w:val="000000"/>
          <w:sz w:val="32"/>
          <w:szCs w:val="32"/>
        </w:rPr>
      </w:pPr>
      <w:r>
        <w:rPr>
          <w:rFonts w:eastAsia="仿宋_GB2312" w:hint="eastAsia"/>
          <w:snapToGrid w:val="0"/>
          <w:sz w:val="32"/>
          <w:szCs w:val="32"/>
        </w:rPr>
        <w:t>依据</w:t>
      </w:r>
      <w:r>
        <w:rPr>
          <w:rFonts w:eastAsia="仿宋_GB2312"/>
          <w:snapToGrid w:val="0"/>
          <w:sz w:val="32"/>
          <w:szCs w:val="32"/>
        </w:rPr>
        <w:t>《医疗器械产品技术要求编写指导原则》进行编制。</w:t>
      </w:r>
      <w:r>
        <w:rPr>
          <w:rFonts w:eastAsia="仿宋_GB2312" w:hint="eastAsia"/>
          <w:color w:val="000000"/>
          <w:sz w:val="32"/>
          <w:szCs w:val="32"/>
        </w:rPr>
        <w:t>产品的工作条件不列入性能指标中，如是试验条件，在试验方法中注明。</w:t>
      </w:r>
    </w:p>
    <w:p w:rsidR="00B939E7" w:rsidRDefault="00301885">
      <w:pPr>
        <w:pStyle w:val="21"/>
        <w:adjustRightInd w:val="0"/>
        <w:snapToGrid w:val="0"/>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eastAsia="仿宋_GB2312"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产品型号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规格及其划分的说明</w:t>
      </w:r>
    </w:p>
    <w:p w:rsidR="00B939E7" w:rsidRDefault="00301885">
      <w:pPr>
        <w:overflowPunct w:val="0"/>
        <w:autoSpaceDE w:val="0"/>
        <w:autoSpaceDN w:val="0"/>
        <w:adjustRightInd w:val="0"/>
        <w:snapToGrid w:val="0"/>
        <w:spacing w:line="520" w:lineRule="exact"/>
        <w:ind w:firstLineChars="200" w:firstLine="640"/>
        <w:rPr>
          <w:rFonts w:eastAsia="仿宋_GB2312"/>
          <w:sz w:val="32"/>
          <w:szCs w:val="32"/>
        </w:rPr>
      </w:pPr>
      <w:r>
        <w:rPr>
          <w:rFonts w:eastAsia="仿宋_GB2312" w:hint="eastAsia"/>
          <w:sz w:val="32"/>
          <w:szCs w:val="32"/>
        </w:rPr>
        <w:t>说明产品的型号、规格，明确产品型号、规格的划分说明。</w:t>
      </w:r>
    </w:p>
    <w:p w:rsidR="00B939E7" w:rsidRDefault="00301885">
      <w:pPr>
        <w:pStyle w:val="a5"/>
        <w:adjustRightInd w:val="0"/>
        <w:snapToGrid w:val="0"/>
        <w:spacing w:line="520" w:lineRule="exact"/>
        <w:jc w:val="both"/>
        <w:rPr>
          <w:rFonts w:eastAsia="仿宋_GB2312"/>
          <w:sz w:val="32"/>
          <w:szCs w:val="32"/>
        </w:rPr>
      </w:pPr>
      <w:r>
        <w:rPr>
          <w:rFonts w:eastAsia="仿宋_GB2312" w:hint="eastAsia"/>
          <w:sz w:val="32"/>
          <w:szCs w:val="32"/>
        </w:rPr>
        <w:t>产品中包含软件组件（内嵌式软件或</w:t>
      </w:r>
      <w:r>
        <w:rPr>
          <w:rFonts w:eastAsia="仿宋_GB2312" w:hint="eastAsia"/>
          <w:sz w:val="32"/>
          <w:szCs w:val="32"/>
        </w:rPr>
        <w:t>APP</w:t>
      </w:r>
      <w:r>
        <w:rPr>
          <w:rFonts w:eastAsia="仿宋_GB2312" w:hint="eastAsia"/>
          <w:sz w:val="32"/>
          <w:szCs w:val="32"/>
        </w:rPr>
        <w:t>软件），应明确软件的名称、型号规格（若适用）、发布版本、软件版本命名规则，软件模块（含医用中间件）若有单独的版本、版本命名规则，均需说明。</w:t>
      </w:r>
    </w:p>
    <w:p w:rsidR="00B939E7" w:rsidRDefault="00301885">
      <w:pPr>
        <w:pStyle w:val="a5"/>
        <w:adjustRightInd w:val="0"/>
        <w:snapToGrid w:val="0"/>
        <w:spacing w:line="520" w:lineRule="exact"/>
        <w:ind w:firstLineChars="200" w:firstLine="640"/>
        <w:jc w:val="both"/>
        <w:rPr>
          <w:rFonts w:eastAsia="仿宋_GB2312"/>
          <w:sz w:val="32"/>
          <w:szCs w:val="32"/>
        </w:rPr>
      </w:pPr>
      <w:r>
        <w:rPr>
          <w:rFonts w:eastAsia="仿宋_GB2312" w:hint="eastAsia"/>
          <w:snapToGrid w:val="0"/>
          <w:kern w:val="0"/>
          <w:sz w:val="32"/>
          <w:szCs w:val="32"/>
        </w:rPr>
        <w:t>明确不同</w:t>
      </w:r>
      <w:r>
        <w:rPr>
          <w:rFonts w:eastAsia="仿宋_GB2312"/>
          <w:snapToGrid w:val="0"/>
          <w:kern w:val="0"/>
          <w:sz w:val="32"/>
          <w:szCs w:val="32"/>
        </w:rPr>
        <w:t>型号</w:t>
      </w:r>
      <w:r>
        <w:rPr>
          <w:rFonts w:eastAsia="仿宋_GB2312" w:hint="eastAsia"/>
          <w:snapToGrid w:val="0"/>
          <w:kern w:val="0"/>
          <w:sz w:val="32"/>
          <w:szCs w:val="32"/>
        </w:rPr>
        <w:t>间产品</w:t>
      </w:r>
      <w:r>
        <w:rPr>
          <w:rFonts w:eastAsia="仿宋_GB2312"/>
          <w:snapToGrid w:val="0"/>
          <w:kern w:val="0"/>
          <w:sz w:val="32"/>
          <w:szCs w:val="32"/>
        </w:rPr>
        <w:t>差异</w:t>
      </w:r>
      <w:r>
        <w:rPr>
          <w:rFonts w:eastAsia="仿宋_GB2312" w:hint="eastAsia"/>
          <w:snapToGrid w:val="0"/>
          <w:kern w:val="0"/>
          <w:sz w:val="32"/>
          <w:szCs w:val="32"/>
        </w:rPr>
        <w:t>。</w:t>
      </w:r>
    </w:p>
    <w:p w:rsidR="00B939E7" w:rsidRDefault="00301885">
      <w:pPr>
        <w:pStyle w:val="21"/>
        <w:adjustRightInd w:val="0"/>
        <w:snapToGrid w:val="0"/>
        <w:spacing w:line="520" w:lineRule="exact"/>
        <w:ind w:firstLine="640"/>
        <w:rPr>
          <w:rFonts w:eastAsia="仿宋_GB2312"/>
          <w:sz w:val="32"/>
          <w:szCs w:val="32"/>
        </w:rPr>
      </w:pPr>
      <w:r>
        <w:rPr>
          <w:rFonts w:ascii="Times New Roman" w:eastAsia="仿宋_GB2312" w:hAnsi="Times New Roman" w:hint="eastAsia"/>
          <w:sz w:val="32"/>
          <w:szCs w:val="32"/>
        </w:rPr>
        <w:t>2.2.2</w:t>
      </w:r>
      <w:r>
        <w:rPr>
          <w:rFonts w:ascii="Times New Roman" w:eastAsia="仿宋_GB2312" w:hAnsi="Times New Roman" w:hint="eastAsia"/>
          <w:sz w:val="32"/>
          <w:szCs w:val="32"/>
        </w:rPr>
        <w:t>性能指标</w:t>
      </w:r>
    </w:p>
    <w:p w:rsidR="00B939E7" w:rsidRDefault="00301885">
      <w:pPr>
        <w:pStyle w:val="a5"/>
        <w:adjustRightInd w:val="0"/>
        <w:snapToGrid w:val="0"/>
        <w:spacing w:line="520" w:lineRule="exact"/>
        <w:ind w:firstLineChars="200" w:firstLine="640"/>
        <w:jc w:val="both"/>
        <w:rPr>
          <w:rFonts w:eastAsia="仿宋_GB2312"/>
          <w:sz w:val="32"/>
          <w:szCs w:val="32"/>
        </w:rPr>
      </w:pPr>
      <w:r>
        <w:rPr>
          <w:rFonts w:eastAsia="仿宋_GB2312" w:hint="eastAsia"/>
          <w:sz w:val="32"/>
          <w:szCs w:val="32"/>
        </w:rPr>
        <w:t>在性能指标中明确产品的全部功能和性能，列明产品的通气模式。产品技术要求的主要性能指标需包括以下内容，产品性能指标参数示例见附件</w:t>
      </w:r>
      <w:r>
        <w:rPr>
          <w:rFonts w:eastAsia="仿宋_GB2312" w:hint="eastAsia"/>
          <w:sz w:val="32"/>
          <w:szCs w:val="32"/>
        </w:rPr>
        <w:t>3</w:t>
      </w:r>
      <w:r>
        <w:rPr>
          <w:rFonts w:eastAsia="仿宋_GB2312" w:hint="eastAsia"/>
          <w:sz w:val="32"/>
          <w:szCs w:val="32"/>
        </w:rPr>
        <w:t>。</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2.2.2.1</w:t>
      </w:r>
      <w:r>
        <w:rPr>
          <w:rFonts w:eastAsia="仿宋_GB2312" w:hint="eastAsia"/>
          <w:color w:val="000000"/>
          <w:sz w:val="32"/>
          <w:szCs w:val="32"/>
        </w:rPr>
        <w:t>控制参数，包括吸气压力、呼气压力、潮气量</w:t>
      </w:r>
      <w:r>
        <w:rPr>
          <w:rFonts w:eastAsia="仿宋_GB2312" w:hint="eastAsia"/>
          <w:sz w:val="32"/>
          <w:szCs w:val="32"/>
        </w:rPr>
        <w:t>（如适用）</w:t>
      </w:r>
      <w:r>
        <w:rPr>
          <w:rFonts w:eastAsia="仿宋_GB2312" w:hint="eastAsia"/>
          <w:color w:val="000000"/>
          <w:sz w:val="32"/>
          <w:szCs w:val="32"/>
        </w:rPr>
        <w:t>、氧浓度</w:t>
      </w:r>
      <w:r>
        <w:rPr>
          <w:rFonts w:eastAsia="仿宋_GB2312" w:hint="eastAsia"/>
          <w:sz w:val="32"/>
          <w:szCs w:val="32"/>
        </w:rPr>
        <w:t>（如适用）</w:t>
      </w:r>
      <w:r>
        <w:rPr>
          <w:rFonts w:eastAsia="仿宋_GB2312" w:hint="eastAsia"/>
          <w:color w:val="000000"/>
          <w:sz w:val="32"/>
          <w:szCs w:val="32"/>
        </w:rPr>
        <w:t>等。至少包括调节范围、调节步长、控制误差。</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2.2.2.2</w:t>
      </w:r>
      <w:r>
        <w:rPr>
          <w:rFonts w:eastAsia="仿宋_GB2312" w:hint="eastAsia"/>
          <w:color w:val="000000"/>
          <w:sz w:val="32"/>
          <w:szCs w:val="32"/>
        </w:rPr>
        <w:t>监测参数，包括压力监测、潮气量监测（如适用）、分钟通气量监测（如适用）、呼吸频率监测、漏气量监测、吸气时间监测或吸呼比（</w:t>
      </w:r>
      <w:r>
        <w:rPr>
          <w:rFonts w:eastAsia="仿宋_GB2312" w:hint="eastAsia"/>
          <w:color w:val="000000"/>
          <w:sz w:val="32"/>
          <w:szCs w:val="32"/>
        </w:rPr>
        <w:t>I:E</w:t>
      </w:r>
      <w:r>
        <w:rPr>
          <w:rFonts w:eastAsia="仿宋_GB2312" w:hint="eastAsia"/>
          <w:color w:val="000000"/>
          <w:sz w:val="32"/>
          <w:szCs w:val="32"/>
        </w:rPr>
        <w:t>）监测、氧浓度监测</w:t>
      </w:r>
      <w:r>
        <w:rPr>
          <w:rFonts w:eastAsia="仿宋_GB2312" w:hint="eastAsia"/>
          <w:sz w:val="32"/>
          <w:szCs w:val="32"/>
        </w:rPr>
        <w:t>（如适用）</w:t>
      </w:r>
      <w:r>
        <w:rPr>
          <w:rFonts w:eastAsia="仿宋_GB2312" w:hint="eastAsia"/>
          <w:color w:val="000000"/>
          <w:sz w:val="32"/>
          <w:szCs w:val="32"/>
        </w:rPr>
        <w:t>、</w:t>
      </w:r>
      <w:r>
        <w:rPr>
          <w:rFonts w:eastAsia="仿宋_GB2312" w:hint="eastAsia"/>
          <w:sz w:val="32"/>
          <w:szCs w:val="32"/>
        </w:rPr>
        <w:t>气体</w:t>
      </w:r>
      <w:r>
        <w:rPr>
          <w:rFonts w:eastAsia="仿宋_GB2312" w:hint="eastAsia"/>
          <w:sz w:val="32"/>
          <w:szCs w:val="32"/>
        </w:rPr>
        <w:lastRenderedPageBreak/>
        <w:t>温度监测（如适用）</w:t>
      </w:r>
      <w:r>
        <w:rPr>
          <w:rFonts w:eastAsia="仿宋_GB2312" w:hint="eastAsia"/>
          <w:color w:val="000000"/>
          <w:sz w:val="32"/>
          <w:szCs w:val="32"/>
        </w:rPr>
        <w:t>、血氧（</w:t>
      </w:r>
      <w:r>
        <w:rPr>
          <w:rFonts w:eastAsia="仿宋_GB2312" w:hint="eastAsia"/>
          <w:color w:val="000000"/>
          <w:sz w:val="32"/>
          <w:szCs w:val="32"/>
        </w:rPr>
        <w:t>SpO</w:t>
      </w:r>
      <w:r>
        <w:rPr>
          <w:rFonts w:eastAsia="仿宋_GB2312" w:hint="eastAsia"/>
          <w:color w:val="000000"/>
          <w:sz w:val="32"/>
          <w:szCs w:val="32"/>
          <w:vertAlign w:val="subscript"/>
        </w:rPr>
        <w:t>2</w:t>
      </w:r>
      <w:r>
        <w:rPr>
          <w:rFonts w:eastAsia="仿宋_GB2312" w:hint="eastAsia"/>
          <w:color w:val="000000"/>
          <w:sz w:val="32"/>
          <w:szCs w:val="32"/>
        </w:rPr>
        <w:t>）监测（如适用）、脉率（</w:t>
      </w:r>
      <w:r>
        <w:rPr>
          <w:rFonts w:eastAsia="仿宋_GB2312" w:hint="eastAsia"/>
          <w:color w:val="000000"/>
          <w:sz w:val="32"/>
          <w:szCs w:val="32"/>
        </w:rPr>
        <w:t>PR</w:t>
      </w:r>
      <w:r>
        <w:rPr>
          <w:rFonts w:eastAsia="仿宋_GB2312" w:hint="eastAsia"/>
          <w:color w:val="000000"/>
          <w:sz w:val="32"/>
          <w:szCs w:val="32"/>
        </w:rPr>
        <w:t>）监测（如适用）等。监测参数的性能指标应具体描述监测范围和误差水平（如适用）。</w:t>
      </w:r>
    </w:p>
    <w:p w:rsidR="00B939E7" w:rsidRDefault="00301885">
      <w:pPr>
        <w:adjustRightInd w:val="0"/>
        <w:snapToGrid w:val="0"/>
        <w:spacing w:line="520" w:lineRule="exact"/>
        <w:ind w:left="1003" w:hanging="363"/>
        <w:outlineLvl w:val="2"/>
        <w:rPr>
          <w:rFonts w:eastAsia="仿宋_GB2312"/>
          <w:color w:val="000000"/>
          <w:sz w:val="32"/>
          <w:szCs w:val="32"/>
        </w:rPr>
      </w:pPr>
      <w:r>
        <w:rPr>
          <w:rFonts w:eastAsia="仿宋_GB2312" w:hint="eastAsia"/>
          <w:color w:val="000000"/>
          <w:sz w:val="32"/>
          <w:szCs w:val="32"/>
        </w:rPr>
        <w:t>2.2.2.</w:t>
      </w:r>
      <w:r>
        <w:rPr>
          <w:rFonts w:eastAsia="仿宋_GB2312"/>
          <w:color w:val="000000"/>
          <w:sz w:val="32"/>
          <w:szCs w:val="32"/>
        </w:rPr>
        <w:t>3</w:t>
      </w:r>
      <w:r>
        <w:rPr>
          <w:rFonts w:eastAsia="仿宋_GB2312" w:hint="eastAsia"/>
          <w:color w:val="000000"/>
          <w:sz w:val="32"/>
          <w:szCs w:val="32"/>
        </w:rPr>
        <w:t>呼吸管路（如适用）</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产品组成如有呼吸管路，可参照</w:t>
      </w:r>
      <w:r>
        <w:rPr>
          <w:rFonts w:eastAsia="仿宋_GB2312" w:hint="eastAsia"/>
          <w:color w:val="000000"/>
          <w:sz w:val="32"/>
          <w:szCs w:val="32"/>
        </w:rPr>
        <w:t>YY 0461</w:t>
      </w:r>
      <w:r>
        <w:rPr>
          <w:rFonts w:eastAsia="仿宋_GB2312" w:hint="eastAsia"/>
          <w:color w:val="000000"/>
          <w:sz w:val="32"/>
          <w:szCs w:val="32"/>
        </w:rPr>
        <w:t>、</w:t>
      </w:r>
      <w:r>
        <w:rPr>
          <w:rFonts w:eastAsia="仿宋_GB2312" w:hint="eastAsia"/>
          <w:color w:val="000000"/>
          <w:sz w:val="32"/>
          <w:szCs w:val="32"/>
        </w:rPr>
        <w:t>YY 9706.274</w:t>
      </w:r>
      <w:r>
        <w:rPr>
          <w:rFonts w:eastAsia="仿宋_GB2312" w:hint="eastAsia"/>
          <w:color w:val="000000"/>
          <w:sz w:val="32"/>
          <w:szCs w:val="32"/>
        </w:rPr>
        <w:t>制定相应物理性能、电气性能等。</w:t>
      </w:r>
    </w:p>
    <w:p w:rsidR="00B939E7" w:rsidRDefault="00301885">
      <w:pPr>
        <w:numPr>
          <w:ilvl w:val="255"/>
          <w:numId w:val="0"/>
        </w:numPr>
        <w:adjustRightInd w:val="0"/>
        <w:snapToGrid w:val="0"/>
        <w:spacing w:line="520" w:lineRule="exact"/>
        <w:ind w:left="1003" w:hanging="363"/>
        <w:outlineLvl w:val="2"/>
        <w:rPr>
          <w:rFonts w:eastAsia="仿宋_GB2312"/>
          <w:color w:val="000000"/>
          <w:sz w:val="32"/>
          <w:szCs w:val="32"/>
        </w:rPr>
      </w:pPr>
      <w:r>
        <w:rPr>
          <w:rFonts w:eastAsia="仿宋_GB2312" w:hint="eastAsia"/>
          <w:color w:val="000000"/>
          <w:sz w:val="32"/>
          <w:szCs w:val="32"/>
        </w:rPr>
        <w:t>2.2.2.</w:t>
      </w:r>
      <w:r>
        <w:rPr>
          <w:rFonts w:eastAsia="仿宋_GB2312"/>
          <w:color w:val="000000"/>
          <w:sz w:val="32"/>
          <w:szCs w:val="32"/>
        </w:rPr>
        <w:t>4</w:t>
      </w:r>
      <w:r>
        <w:rPr>
          <w:rFonts w:eastAsia="仿宋_GB2312" w:hint="eastAsia"/>
          <w:color w:val="000000"/>
          <w:sz w:val="32"/>
          <w:szCs w:val="32"/>
        </w:rPr>
        <w:t>软件</w:t>
      </w:r>
    </w:p>
    <w:p w:rsidR="00B939E7" w:rsidRDefault="00301885">
      <w:pPr>
        <w:numPr>
          <w:ilvl w:val="255"/>
          <w:numId w:val="0"/>
        </w:numPr>
        <w:adjustRightInd w:val="0"/>
        <w:snapToGrid w:val="0"/>
        <w:spacing w:line="520" w:lineRule="exact"/>
        <w:ind w:firstLineChars="200" w:firstLine="640"/>
        <w:outlineLvl w:val="2"/>
        <w:rPr>
          <w:rFonts w:eastAsia="仿宋_GB2312"/>
          <w:sz w:val="32"/>
          <w:szCs w:val="32"/>
        </w:rPr>
      </w:pPr>
      <w:r>
        <w:rPr>
          <w:rFonts w:eastAsia="仿宋_GB2312" w:hint="eastAsia"/>
          <w:sz w:val="32"/>
          <w:szCs w:val="32"/>
        </w:rPr>
        <w:t>应参照《医疗器械软件注册审查指导原则》明确软件的性能指标。</w:t>
      </w:r>
    </w:p>
    <w:p w:rsidR="00B939E7" w:rsidRDefault="00301885">
      <w:pPr>
        <w:tabs>
          <w:tab w:val="left" w:pos="0"/>
        </w:tabs>
        <w:overflowPunct w:val="0"/>
        <w:autoSpaceDE w:val="0"/>
        <w:autoSpaceDN w:val="0"/>
        <w:adjustRightInd w:val="0"/>
        <w:snapToGrid w:val="0"/>
        <w:spacing w:line="520" w:lineRule="exact"/>
        <w:ind w:firstLineChars="200" w:firstLine="640"/>
        <w:outlineLvl w:val="4"/>
        <w:rPr>
          <w:rFonts w:eastAsia="仿宋_GB2312"/>
          <w:sz w:val="32"/>
          <w:szCs w:val="32"/>
        </w:rPr>
      </w:pPr>
      <w:r>
        <w:rPr>
          <w:rFonts w:eastAsia="仿宋_GB2312" w:hint="eastAsia"/>
          <w:sz w:val="32"/>
          <w:szCs w:val="32"/>
        </w:rPr>
        <w:t>2.2.2.5</w:t>
      </w:r>
      <w:r>
        <w:rPr>
          <w:rFonts w:eastAsia="仿宋_GB2312" w:hint="eastAsia"/>
          <w:sz w:val="32"/>
          <w:szCs w:val="32"/>
        </w:rPr>
        <w:t>相关标准要求</w:t>
      </w:r>
    </w:p>
    <w:p w:rsidR="00B939E7" w:rsidRDefault="00301885">
      <w:pPr>
        <w:tabs>
          <w:tab w:val="left" w:pos="0"/>
        </w:tabs>
        <w:overflowPunct w:val="0"/>
        <w:autoSpaceDE w:val="0"/>
        <w:autoSpaceDN w:val="0"/>
        <w:adjustRightInd w:val="0"/>
        <w:snapToGrid w:val="0"/>
        <w:spacing w:line="520" w:lineRule="exact"/>
        <w:ind w:firstLineChars="200" w:firstLine="640"/>
        <w:outlineLvl w:val="4"/>
        <w:rPr>
          <w:rStyle w:val="f101"/>
          <w:rFonts w:eastAsia="仿宋_GB2312"/>
          <w:bCs/>
          <w:sz w:val="32"/>
          <w:szCs w:val="32"/>
        </w:rPr>
      </w:pPr>
      <w:r>
        <w:rPr>
          <w:rFonts w:eastAsia="仿宋_GB2312" w:hint="eastAsia"/>
          <w:sz w:val="32"/>
          <w:szCs w:val="32"/>
        </w:rPr>
        <w:t>产品应符合</w:t>
      </w:r>
      <w:r>
        <w:rPr>
          <w:rFonts w:eastAsia="仿宋_GB2312" w:hint="eastAsia"/>
          <w:sz w:val="32"/>
          <w:szCs w:val="32"/>
        </w:rPr>
        <w:t>GB 9706.1</w:t>
      </w:r>
      <w:r>
        <w:rPr>
          <w:rFonts w:eastAsia="仿宋_GB2312" w:hint="eastAsia"/>
          <w:sz w:val="32"/>
          <w:szCs w:val="32"/>
        </w:rPr>
        <w:t>、</w:t>
      </w:r>
      <w:r>
        <w:rPr>
          <w:rFonts w:eastAsia="仿宋_GB2312" w:hint="eastAsia"/>
          <w:sz w:val="32"/>
          <w:szCs w:val="32"/>
        </w:rPr>
        <w:t>YY 9706.279/YY 9706.280</w:t>
      </w:r>
      <w:r>
        <w:rPr>
          <w:rFonts w:eastAsia="仿宋_GB2312" w:hint="eastAsia"/>
          <w:sz w:val="32"/>
          <w:szCs w:val="32"/>
        </w:rPr>
        <w:t>标准的要求。对于预期在家庭环境或其他非专业医疗场所下使用的设备，应符合</w:t>
      </w:r>
      <w:r>
        <w:rPr>
          <w:rFonts w:eastAsia="仿宋_GB2312" w:hint="eastAsia"/>
          <w:sz w:val="32"/>
          <w:szCs w:val="32"/>
        </w:rPr>
        <w:t>YY 9706.111</w:t>
      </w:r>
      <w:r>
        <w:rPr>
          <w:rFonts w:eastAsia="仿宋_GB2312" w:hint="eastAsia"/>
          <w:sz w:val="32"/>
          <w:szCs w:val="32"/>
        </w:rPr>
        <w:t>标准的要求。产品的电磁兼容性能应符合</w:t>
      </w:r>
      <w:r>
        <w:rPr>
          <w:rFonts w:eastAsia="仿宋_GB2312" w:hint="eastAsia"/>
          <w:sz w:val="32"/>
          <w:szCs w:val="32"/>
        </w:rPr>
        <w:t>YY 9706.102</w:t>
      </w:r>
      <w:r>
        <w:rPr>
          <w:rFonts w:eastAsia="仿宋_GB2312" w:hint="eastAsia"/>
          <w:sz w:val="32"/>
          <w:szCs w:val="32"/>
        </w:rPr>
        <w:t>标准的要求。如产品具备湿化功能，应符合</w:t>
      </w:r>
      <w:r>
        <w:rPr>
          <w:rFonts w:eastAsia="仿宋_GB2312" w:hint="eastAsia"/>
          <w:sz w:val="32"/>
          <w:szCs w:val="32"/>
        </w:rPr>
        <w:t>YY 9706.274</w:t>
      </w:r>
      <w:r>
        <w:rPr>
          <w:rFonts w:eastAsia="仿宋_GB2312" w:hint="eastAsia"/>
          <w:sz w:val="32"/>
          <w:szCs w:val="32"/>
        </w:rPr>
        <w:t>标准相关要求。如有报警系统，应</w:t>
      </w:r>
      <w:r>
        <w:rPr>
          <w:rFonts w:eastAsia="仿宋_GB2312" w:hint="eastAsia"/>
          <w:color w:val="000000"/>
          <w:sz w:val="32"/>
          <w:szCs w:val="32"/>
        </w:rPr>
        <w:t>符合</w:t>
      </w:r>
      <w:r>
        <w:rPr>
          <w:rFonts w:eastAsia="仿宋_GB2312" w:hint="eastAsia"/>
          <w:color w:val="000000"/>
          <w:sz w:val="32"/>
          <w:szCs w:val="32"/>
        </w:rPr>
        <w:t>YY 9706.108</w:t>
      </w:r>
      <w:r>
        <w:rPr>
          <w:rFonts w:eastAsia="仿宋_GB2312" w:hint="eastAsia"/>
          <w:color w:val="000000"/>
          <w:sz w:val="32"/>
          <w:szCs w:val="32"/>
        </w:rPr>
        <w:t>的要求。</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sz w:val="32"/>
          <w:szCs w:val="32"/>
        </w:rPr>
        <w:t>2.3</w:t>
      </w:r>
      <w:r>
        <w:rPr>
          <w:rFonts w:eastAsia="仿宋_GB2312"/>
          <w:color w:val="000000"/>
          <w:sz w:val="32"/>
          <w:szCs w:val="32"/>
        </w:rPr>
        <w:t>检验报告</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可提交以下任一形式的检验报告：</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color w:val="000000"/>
          <w:sz w:val="32"/>
          <w:szCs w:val="32"/>
        </w:rPr>
        <w:t>申请人出具的</w:t>
      </w:r>
      <w:r>
        <w:rPr>
          <w:rFonts w:eastAsia="仿宋_GB2312" w:hint="eastAsia"/>
          <w:color w:val="000000"/>
          <w:sz w:val="32"/>
          <w:szCs w:val="32"/>
        </w:rPr>
        <w:t>符合要求的</w:t>
      </w:r>
      <w:r>
        <w:rPr>
          <w:rFonts w:eastAsia="仿宋_GB2312"/>
          <w:color w:val="000000"/>
          <w:sz w:val="32"/>
          <w:szCs w:val="32"/>
        </w:rPr>
        <w:t>自检报告</w:t>
      </w:r>
      <w:r>
        <w:rPr>
          <w:rFonts w:eastAsia="仿宋_GB2312" w:hint="eastAsia"/>
          <w:color w:val="000000"/>
          <w:sz w:val="32"/>
          <w:szCs w:val="32"/>
        </w:rPr>
        <w:t>；</w:t>
      </w:r>
    </w:p>
    <w:p w:rsidR="00B939E7" w:rsidRDefault="00301885">
      <w:pPr>
        <w:adjustRightInd w:val="0"/>
        <w:snapToGrid w:val="0"/>
        <w:spacing w:line="520" w:lineRule="exact"/>
        <w:ind w:firstLineChars="200" w:firstLine="640"/>
        <w:outlineLvl w:val="1"/>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Pr>
          <w:rFonts w:eastAsia="仿宋_GB2312"/>
          <w:color w:val="000000"/>
          <w:sz w:val="32"/>
          <w:szCs w:val="32"/>
        </w:rPr>
        <w:t>委托有资质的医疗器械检验机构出具的检验报告</w:t>
      </w:r>
      <w:r>
        <w:rPr>
          <w:rFonts w:eastAsia="仿宋_GB2312" w:hint="eastAsia"/>
          <w:color w:val="000000"/>
          <w:sz w:val="32"/>
          <w:szCs w:val="32"/>
        </w:rPr>
        <w:t>。</w:t>
      </w:r>
    </w:p>
    <w:p w:rsidR="00B939E7" w:rsidRDefault="00301885">
      <w:pPr>
        <w:pStyle w:val="a0"/>
        <w:spacing w:line="520" w:lineRule="exact"/>
        <w:ind w:firstLineChars="200" w:firstLine="640"/>
        <w:jc w:val="both"/>
      </w:pPr>
      <w:r>
        <w:rPr>
          <w:rFonts w:ascii="Times New Roman" w:eastAsia="仿宋_GB2312" w:hAnsi="Times New Roman" w:hint="eastAsia"/>
          <w:kern w:val="2"/>
          <w:sz w:val="32"/>
          <w:szCs w:val="32"/>
        </w:rPr>
        <w:t>2.4</w:t>
      </w:r>
      <w:r>
        <w:rPr>
          <w:rFonts w:eastAsia="仿宋_GB2312" w:hint="eastAsia"/>
          <w:sz w:val="32"/>
          <w:szCs w:val="32"/>
        </w:rPr>
        <w:t>同一</w:t>
      </w:r>
      <w:r>
        <w:rPr>
          <w:rFonts w:ascii="Calibri" w:eastAsia="仿宋_GB2312" w:hAnsi="Calibri"/>
          <w:color w:val="000000"/>
          <w:sz w:val="32"/>
          <w:szCs w:val="32"/>
        </w:rPr>
        <w:t>注册单元内检验典型性产品确定原则</w:t>
      </w:r>
    </w:p>
    <w:p w:rsidR="00B939E7" w:rsidRDefault="00301885">
      <w:pPr>
        <w:adjustRightInd w:val="0"/>
        <w:snapToGrid w:val="0"/>
        <w:spacing w:line="520" w:lineRule="exact"/>
        <w:ind w:firstLine="640"/>
        <w:rPr>
          <w:rFonts w:eastAsia="仿宋_GB2312"/>
          <w:bCs/>
          <w:sz w:val="32"/>
          <w:szCs w:val="32"/>
        </w:rPr>
      </w:pPr>
      <w:r>
        <w:rPr>
          <w:rFonts w:eastAsia="仿宋_GB2312" w:hint="eastAsia"/>
          <w:bCs/>
          <w:sz w:val="32"/>
          <w:szCs w:val="32"/>
        </w:rPr>
        <w:t>检验用产品应该</w:t>
      </w:r>
      <w:r>
        <w:rPr>
          <w:rFonts w:eastAsia="仿宋_GB2312"/>
          <w:bCs/>
          <w:sz w:val="32"/>
          <w:szCs w:val="32"/>
        </w:rPr>
        <w:t>能够代表</w:t>
      </w:r>
      <w:r>
        <w:rPr>
          <w:rFonts w:eastAsia="仿宋_GB2312" w:hint="eastAsia"/>
          <w:bCs/>
          <w:sz w:val="32"/>
          <w:szCs w:val="32"/>
        </w:rPr>
        <w:t>申请注册产品的</w:t>
      </w:r>
      <w:r>
        <w:rPr>
          <w:rFonts w:eastAsia="仿宋_GB2312"/>
          <w:bCs/>
          <w:sz w:val="32"/>
          <w:szCs w:val="32"/>
        </w:rPr>
        <w:t>安全性和有效性</w:t>
      </w:r>
      <w:r>
        <w:rPr>
          <w:rFonts w:eastAsia="仿宋_GB2312" w:hint="eastAsia"/>
          <w:bCs/>
          <w:sz w:val="32"/>
          <w:szCs w:val="32"/>
        </w:rPr>
        <w:t>。</w:t>
      </w:r>
      <w:r>
        <w:rPr>
          <w:rFonts w:eastAsia="仿宋_GB2312"/>
          <w:bCs/>
          <w:sz w:val="32"/>
          <w:szCs w:val="32"/>
        </w:rPr>
        <w:t>优先考虑结构最复杂、功能最全、风险最高、技术指标最全的型号。同一注册单元中，如果配置不同，功能</w:t>
      </w:r>
      <w:r>
        <w:rPr>
          <w:rFonts w:eastAsia="仿宋_GB2312" w:hint="eastAsia"/>
          <w:bCs/>
          <w:sz w:val="32"/>
          <w:szCs w:val="32"/>
        </w:rPr>
        <w:t>、性能</w:t>
      </w:r>
      <w:r>
        <w:rPr>
          <w:rFonts w:eastAsia="仿宋_GB2312"/>
          <w:bCs/>
          <w:sz w:val="32"/>
          <w:szCs w:val="32"/>
        </w:rPr>
        <w:t>不同，主要技术指标</w:t>
      </w:r>
      <w:r>
        <w:rPr>
          <w:rFonts w:eastAsia="仿宋_GB2312" w:hint="eastAsia"/>
          <w:bCs/>
          <w:sz w:val="32"/>
          <w:szCs w:val="32"/>
        </w:rPr>
        <w:t>没有代表性的</w:t>
      </w:r>
      <w:r>
        <w:rPr>
          <w:rFonts w:eastAsia="仿宋_GB2312"/>
          <w:bCs/>
          <w:sz w:val="32"/>
          <w:szCs w:val="32"/>
        </w:rPr>
        <w:t>，</w:t>
      </w:r>
      <w:r>
        <w:rPr>
          <w:rFonts w:eastAsia="仿宋_GB2312" w:hint="eastAsia"/>
          <w:bCs/>
          <w:sz w:val="32"/>
          <w:szCs w:val="32"/>
        </w:rPr>
        <w:t>检验用产品可以是多个型号</w:t>
      </w:r>
      <w:r>
        <w:rPr>
          <w:rFonts w:eastAsia="仿宋_GB2312"/>
          <w:bCs/>
          <w:sz w:val="32"/>
          <w:szCs w:val="32"/>
        </w:rPr>
        <w:t>。</w:t>
      </w:r>
    </w:p>
    <w:p w:rsidR="00B939E7" w:rsidRDefault="00301885">
      <w:pPr>
        <w:pStyle w:val="21"/>
        <w:adjustRightInd w:val="0"/>
        <w:snapToGrid w:val="0"/>
        <w:spacing w:line="520" w:lineRule="exact"/>
        <w:ind w:left="1061" w:firstLineChars="0" w:hanging="42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研究资料</w:t>
      </w:r>
    </w:p>
    <w:p w:rsidR="00B939E7" w:rsidRDefault="00301885">
      <w:pPr>
        <w:pStyle w:val="21"/>
        <w:adjustRightInd w:val="0"/>
        <w:snapToGrid w:val="0"/>
        <w:spacing w:line="520" w:lineRule="exact"/>
        <w:ind w:firstLine="640"/>
        <w:rPr>
          <w:rFonts w:ascii="Times New Roman" w:eastAsia="仿宋_GB2312" w:hAnsi="Times New Roman"/>
          <w:sz w:val="32"/>
          <w:szCs w:val="32"/>
        </w:rPr>
      </w:pPr>
      <w:r>
        <w:rPr>
          <w:rFonts w:eastAsia="仿宋_GB2312" w:hint="eastAsia"/>
          <w:color w:val="000000"/>
          <w:sz w:val="32"/>
          <w:szCs w:val="32"/>
        </w:rPr>
        <w:lastRenderedPageBreak/>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.1</w:t>
      </w:r>
      <w:r>
        <w:rPr>
          <w:rFonts w:eastAsia="仿宋_GB2312"/>
          <w:color w:val="000000"/>
          <w:sz w:val="32"/>
          <w:szCs w:val="32"/>
        </w:rPr>
        <w:t>化学和物理</w:t>
      </w:r>
      <w:r>
        <w:rPr>
          <w:rFonts w:eastAsia="仿宋_GB2312" w:hint="eastAsia"/>
          <w:sz w:val="32"/>
          <w:szCs w:val="32"/>
        </w:rPr>
        <w:t>性能研究</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color w:val="000000"/>
          <w:sz w:val="32"/>
          <w:szCs w:val="32"/>
        </w:rPr>
        <w:t>应当提供产品化学</w:t>
      </w:r>
      <w:r>
        <w:rPr>
          <w:rFonts w:eastAsia="仿宋_GB2312" w:hint="eastAsia"/>
          <w:color w:val="000000"/>
          <w:sz w:val="32"/>
          <w:szCs w:val="32"/>
        </w:rPr>
        <w:t>/</w:t>
      </w:r>
      <w:r>
        <w:rPr>
          <w:rFonts w:eastAsia="仿宋_GB2312" w:hint="eastAsia"/>
          <w:color w:val="000000"/>
          <w:sz w:val="32"/>
          <w:szCs w:val="32"/>
        </w:rPr>
        <w:t>材料表征、物理和</w:t>
      </w:r>
      <w:r>
        <w:rPr>
          <w:rFonts w:eastAsia="仿宋_GB2312" w:hint="eastAsia"/>
          <w:color w:val="000000"/>
          <w:sz w:val="32"/>
          <w:szCs w:val="32"/>
        </w:rPr>
        <w:t>/</w:t>
      </w:r>
      <w:r>
        <w:rPr>
          <w:rFonts w:eastAsia="仿宋_GB2312" w:hint="eastAsia"/>
          <w:color w:val="000000"/>
          <w:sz w:val="32"/>
          <w:szCs w:val="32"/>
        </w:rPr>
        <w:t>或机械性能指标的确定依据、设计输入来源以及临床意义，所采用的标准或方法、采用的原因及理论基础</w:t>
      </w:r>
      <w:r>
        <w:rPr>
          <w:rFonts w:eastAsia="仿宋_GB2312" w:hint="eastAsia"/>
          <w:bCs/>
          <w:sz w:val="32"/>
          <w:szCs w:val="32"/>
        </w:rPr>
        <w:t>。</w:t>
      </w:r>
    </w:p>
    <w:p w:rsidR="00B939E7" w:rsidRDefault="00301885">
      <w:pPr>
        <w:numPr>
          <w:ilvl w:val="2"/>
          <w:numId w:val="0"/>
        </w:numPr>
        <w:tabs>
          <w:tab w:val="left" w:pos="0"/>
        </w:tabs>
        <w:adjustRightInd w:val="0"/>
        <w:snapToGrid w:val="0"/>
        <w:spacing w:line="520" w:lineRule="exact"/>
        <w:ind w:firstLineChars="200" w:firstLine="640"/>
        <w:outlineLvl w:val="2"/>
        <w:rPr>
          <w:rFonts w:eastAsia="仿宋_GB2312"/>
          <w:bCs/>
          <w:sz w:val="32"/>
          <w:szCs w:val="32"/>
        </w:rPr>
      </w:pPr>
      <w:r>
        <w:rPr>
          <w:rFonts w:eastAsia="仿宋_GB2312" w:hint="eastAsia"/>
          <w:bCs/>
          <w:sz w:val="32"/>
          <w:szCs w:val="32"/>
        </w:rPr>
        <w:t>3.1.1</w:t>
      </w:r>
      <w:r>
        <w:rPr>
          <w:rFonts w:eastAsia="仿宋_GB2312" w:hint="eastAsia"/>
          <w:bCs/>
          <w:sz w:val="32"/>
          <w:szCs w:val="32"/>
        </w:rPr>
        <w:t>治疗压力与安全（压力限制）性能研究</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设备的治疗压力范围和精度是重要指标。申请人应对输出治疗压力范围和精度加以说明。</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选择一种压力控制呼吸模式，且使呼吸支持设备在正常工作状态下运行，在</w:t>
      </w:r>
      <w:r>
        <w:rPr>
          <w:rFonts w:eastAsia="仿宋_GB2312" w:hint="eastAsia"/>
          <w:sz w:val="32"/>
          <w:szCs w:val="32"/>
        </w:rPr>
        <w:t>Y</w:t>
      </w:r>
      <w:r>
        <w:rPr>
          <w:rFonts w:eastAsia="仿宋_GB2312"/>
          <w:sz w:val="32"/>
          <w:szCs w:val="32"/>
        </w:rPr>
        <w:t>Y</w:t>
      </w:r>
      <w:r>
        <w:rPr>
          <w:rFonts w:eastAsia="仿宋_GB2312" w:hint="eastAsia"/>
          <w:sz w:val="32"/>
          <w:szCs w:val="32"/>
        </w:rPr>
        <w:t xml:space="preserve"> </w:t>
      </w:r>
      <w:r>
        <w:rPr>
          <w:rFonts w:eastAsia="仿宋_GB2312"/>
          <w:sz w:val="32"/>
          <w:szCs w:val="32"/>
        </w:rPr>
        <w:t>9706.2</w:t>
      </w:r>
      <w:r>
        <w:rPr>
          <w:rFonts w:eastAsia="仿宋_GB2312" w:hint="eastAsia"/>
          <w:sz w:val="32"/>
          <w:szCs w:val="32"/>
        </w:rPr>
        <w:t>79</w:t>
      </w:r>
      <w:r>
        <w:rPr>
          <w:rFonts w:eastAsia="仿宋_GB2312" w:hint="eastAsia"/>
          <w:sz w:val="32"/>
          <w:szCs w:val="32"/>
        </w:rPr>
        <w:t>、或</w:t>
      </w:r>
      <w:r>
        <w:rPr>
          <w:rFonts w:eastAsia="仿宋_GB2312" w:hint="eastAsia"/>
          <w:sz w:val="32"/>
          <w:szCs w:val="32"/>
        </w:rPr>
        <w:t>YY 9706.280</w:t>
      </w:r>
      <w:r>
        <w:rPr>
          <w:rFonts w:eastAsia="仿宋_GB2312" w:hint="eastAsia"/>
          <w:bCs/>
          <w:sz w:val="32"/>
          <w:szCs w:val="32"/>
        </w:rPr>
        <w:t>标准中规定的测试设置和测试条件下确定的精度应在使用说明书中公开，作为最大偏移误差和最大线性误差。</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根据临床需求确定气体压力的上限值。对于压力限制，需要有保护措施，并有监测功能，在压力超过限定范围时及时报警或提示。</w:t>
      </w:r>
    </w:p>
    <w:p w:rsidR="00B939E7" w:rsidRDefault="00301885">
      <w:pPr>
        <w:numPr>
          <w:ilvl w:val="2"/>
          <w:numId w:val="0"/>
        </w:numPr>
        <w:tabs>
          <w:tab w:val="left" w:pos="0"/>
        </w:tabs>
        <w:adjustRightInd w:val="0"/>
        <w:snapToGrid w:val="0"/>
        <w:spacing w:line="520" w:lineRule="exact"/>
        <w:ind w:firstLineChars="200" w:firstLine="640"/>
        <w:outlineLvl w:val="2"/>
        <w:rPr>
          <w:rFonts w:eastAsia="仿宋_GB2312"/>
          <w:bCs/>
          <w:color w:val="0000FF"/>
          <w:sz w:val="32"/>
          <w:szCs w:val="32"/>
        </w:rPr>
      </w:pPr>
      <w:r>
        <w:rPr>
          <w:rFonts w:eastAsia="仿宋_GB2312" w:hint="eastAsia"/>
          <w:bCs/>
          <w:sz w:val="32"/>
          <w:szCs w:val="32"/>
        </w:rPr>
        <w:t>3.1.2</w:t>
      </w:r>
      <w:r>
        <w:rPr>
          <w:rFonts w:eastAsia="仿宋_GB2312" w:hint="eastAsia"/>
          <w:bCs/>
          <w:color w:val="0000FF"/>
          <w:sz w:val="32"/>
          <w:szCs w:val="32"/>
        </w:rPr>
        <w:t xml:space="preserve"> </w:t>
      </w:r>
      <w:r>
        <w:rPr>
          <w:rFonts w:eastAsia="仿宋" w:hint="eastAsia"/>
          <w:sz w:val="32"/>
          <w:szCs w:val="32"/>
        </w:rPr>
        <w:t>目标潮气量（或目标肺泡通气量）调控模式性能研究（如适用）</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设备的潮气量和精度是重要指标。申请人应对潮气量范围和精度加以说明。</w:t>
      </w:r>
    </w:p>
    <w:p w:rsidR="00B939E7" w:rsidRDefault="00301885">
      <w:pPr>
        <w:adjustRightInd w:val="0"/>
        <w:snapToGrid w:val="0"/>
        <w:spacing w:line="520" w:lineRule="exact"/>
        <w:ind w:firstLineChars="200" w:firstLine="640"/>
        <w:rPr>
          <w:rFonts w:eastAsia="仿宋_GB2312"/>
          <w:bCs/>
          <w:sz w:val="32"/>
          <w:szCs w:val="32"/>
        </w:rPr>
      </w:pPr>
      <w:bookmarkStart w:id="1" w:name="OLE_LINK21"/>
      <w:r>
        <w:rPr>
          <w:rFonts w:eastAsia="仿宋_GB2312" w:hint="eastAsia"/>
          <w:bCs/>
          <w:sz w:val="32"/>
          <w:szCs w:val="32"/>
        </w:rPr>
        <w:t>选择目标潮气量（或目标肺泡通气量）调控模式，且使呼吸支持设备在正常工作状态下运行，在</w:t>
      </w:r>
      <w:r>
        <w:rPr>
          <w:rFonts w:eastAsia="仿宋_GB2312" w:hint="eastAsia"/>
          <w:sz w:val="32"/>
          <w:szCs w:val="32"/>
        </w:rPr>
        <w:t>制造商</w:t>
      </w:r>
      <w:r>
        <w:rPr>
          <w:rFonts w:eastAsia="仿宋_GB2312" w:hint="eastAsia"/>
          <w:bCs/>
          <w:sz w:val="32"/>
          <w:szCs w:val="32"/>
        </w:rPr>
        <w:t>规定的测试设置和测</w:t>
      </w:r>
      <w:r>
        <w:rPr>
          <w:rFonts w:eastAsia="仿宋_GB2312" w:hint="eastAsia"/>
          <w:bCs/>
          <w:sz w:val="32"/>
          <w:szCs w:val="32"/>
        </w:rPr>
        <w:lastRenderedPageBreak/>
        <w:t>试条件下确定的精度应在使用说明书中公开，作为最大偏移误差和最大线性误差。</w:t>
      </w:r>
      <w:bookmarkEnd w:id="1"/>
      <w:r>
        <w:rPr>
          <w:rFonts w:eastAsia="仿宋_GB2312" w:hint="eastAsia"/>
          <w:bCs/>
          <w:sz w:val="32"/>
          <w:szCs w:val="32"/>
        </w:rPr>
        <w:t>根据临床需求确定</w:t>
      </w:r>
      <w:r>
        <w:rPr>
          <w:rFonts w:eastAsia="仿宋" w:hint="eastAsia"/>
          <w:sz w:val="32"/>
          <w:szCs w:val="32"/>
        </w:rPr>
        <w:t>目标潮气量或目标肺泡通气量</w:t>
      </w:r>
      <w:r>
        <w:rPr>
          <w:rFonts w:eastAsia="仿宋_GB2312" w:hint="eastAsia"/>
          <w:bCs/>
          <w:sz w:val="32"/>
          <w:szCs w:val="32"/>
        </w:rPr>
        <w:t>。</w:t>
      </w:r>
    </w:p>
    <w:p w:rsidR="00B939E7" w:rsidRDefault="00301885">
      <w:pPr>
        <w:numPr>
          <w:ilvl w:val="2"/>
          <w:numId w:val="0"/>
        </w:numPr>
        <w:tabs>
          <w:tab w:val="left" w:pos="0"/>
        </w:tabs>
        <w:adjustRightInd w:val="0"/>
        <w:snapToGrid w:val="0"/>
        <w:spacing w:line="520" w:lineRule="exact"/>
        <w:ind w:firstLineChars="200" w:firstLine="640"/>
        <w:outlineLvl w:val="2"/>
        <w:rPr>
          <w:rFonts w:eastAsia="仿宋_GB2312"/>
          <w:bCs/>
          <w:sz w:val="32"/>
          <w:szCs w:val="32"/>
        </w:rPr>
      </w:pPr>
      <w:r>
        <w:rPr>
          <w:rFonts w:eastAsia="仿宋_GB2312" w:hint="eastAsia"/>
          <w:bCs/>
          <w:sz w:val="32"/>
          <w:szCs w:val="32"/>
        </w:rPr>
        <w:t>3.1.3</w:t>
      </w:r>
      <w:r>
        <w:rPr>
          <w:rFonts w:eastAsia="仿宋_GB2312" w:hint="eastAsia"/>
          <w:bCs/>
          <w:sz w:val="32"/>
          <w:szCs w:val="32"/>
        </w:rPr>
        <w:t>气体湿化能力研究（如适用）</w:t>
      </w:r>
    </w:p>
    <w:p w:rsidR="00B939E7" w:rsidRDefault="00301885">
      <w:pPr>
        <w:adjustRightInd w:val="0"/>
        <w:snapToGrid w:val="0"/>
        <w:spacing w:line="520" w:lineRule="exact"/>
        <w:ind w:firstLineChars="200" w:firstLine="640"/>
      </w:pPr>
      <w:r>
        <w:rPr>
          <w:rFonts w:eastAsia="仿宋_GB2312" w:hint="eastAsia"/>
          <w:bCs/>
          <w:sz w:val="32"/>
          <w:szCs w:val="32"/>
        </w:rPr>
        <w:t>参考《医用呼吸道湿化器注册审查指导原则》及</w:t>
      </w:r>
      <w:r>
        <w:rPr>
          <w:rFonts w:eastAsia="仿宋_GB2312" w:hint="eastAsia"/>
          <w:bCs/>
          <w:sz w:val="32"/>
          <w:szCs w:val="32"/>
        </w:rPr>
        <w:t>YY 9706.274</w:t>
      </w:r>
      <w:r>
        <w:rPr>
          <w:rFonts w:eastAsia="仿宋_GB2312" w:hint="eastAsia"/>
          <w:bCs/>
          <w:sz w:val="32"/>
          <w:szCs w:val="32"/>
        </w:rPr>
        <w:t>开展。</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3.1.4</w:t>
      </w:r>
      <w:r>
        <w:rPr>
          <w:rFonts w:eastAsia="仿宋_GB2312" w:hint="eastAsia"/>
          <w:bCs/>
          <w:sz w:val="32"/>
          <w:szCs w:val="32"/>
        </w:rPr>
        <w:t>加热能力研究（如适用）</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参考《医用呼吸道湿化器注册审查指导原则》及</w:t>
      </w:r>
      <w:r>
        <w:rPr>
          <w:rFonts w:eastAsia="仿宋_GB2312" w:hint="eastAsia"/>
          <w:bCs/>
          <w:sz w:val="32"/>
          <w:szCs w:val="32"/>
        </w:rPr>
        <w:t>YY 9706.274</w:t>
      </w:r>
      <w:r>
        <w:rPr>
          <w:rFonts w:eastAsia="仿宋_GB2312" w:hint="eastAsia"/>
          <w:bCs/>
          <w:sz w:val="32"/>
          <w:szCs w:val="32"/>
        </w:rPr>
        <w:t>开展。</w:t>
      </w:r>
    </w:p>
    <w:p w:rsidR="00B939E7" w:rsidRDefault="00301885">
      <w:pPr>
        <w:numPr>
          <w:ilvl w:val="2"/>
          <w:numId w:val="0"/>
        </w:numPr>
        <w:tabs>
          <w:tab w:val="left" w:pos="0"/>
        </w:tabs>
        <w:adjustRightInd w:val="0"/>
        <w:snapToGrid w:val="0"/>
        <w:spacing w:line="520" w:lineRule="exact"/>
        <w:ind w:firstLineChars="200" w:firstLine="640"/>
        <w:outlineLvl w:val="2"/>
        <w:rPr>
          <w:rFonts w:eastAsia="仿宋_GB2312"/>
          <w:bCs/>
          <w:sz w:val="32"/>
          <w:szCs w:val="32"/>
        </w:rPr>
      </w:pPr>
      <w:r>
        <w:rPr>
          <w:rFonts w:eastAsia="仿宋_GB2312" w:hint="eastAsia"/>
          <w:bCs/>
          <w:sz w:val="32"/>
          <w:szCs w:val="32"/>
        </w:rPr>
        <w:t>3.1.5</w:t>
      </w:r>
      <w:r>
        <w:rPr>
          <w:rFonts w:eastAsia="仿宋_GB2312" w:hint="eastAsia"/>
          <w:bCs/>
          <w:sz w:val="32"/>
          <w:szCs w:val="32"/>
        </w:rPr>
        <w:t>氧浓度控制、监测研究（如适用）</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氧浓度控制的精度和响应速度是设备的两个重要指标，主要取决于氧浓度的测量和调节。氧浓度测量的精度和响应速度与传感器类型及接入方式有关。</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具备低压进氧口的设备，通常无法自动调节氧浓度，需要外接流量计以显示氧浓度共同完成氧浓度调节。氧浓度测量的精度、响应速度以及操作者调节外接氧流量计的精度、响应速度共同决定了氧浓度调节的精度和响应速度。</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具备高压进氧口的设备一般内置比例阀，可以自动调节氧气流量，氧浓度测量的精度、响应速度以及控制阀的精度、响应速度共同决定了氧浓度调节的精度和响应速度。</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申请人应针对氧浓度的控制和监测能力开展研究，提交相应的研究资料，包括验证方法和验证报告。</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bCs/>
          <w:sz w:val="32"/>
          <w:szCs w:val="32"/>
        </w:rPr>
        <w:t>3.1.6</w:t>
      </w:r>
      <w:r>
        <w:rPr>
          <w:rFonts w:eastAsia="仿宋_GB2312" w:hint="eastAsia"/>
          <w:bCs/>
          <w:sz w:val="32"/>
          <w:szCs w:val="32"/>
        </w:rPr>
        <w:t>脉搏氧饱和度功能（如适用）</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如果产品具备脉搏氧饱和度测量功能，参照《脉搏氧饱和度测量仪注册技术审查指导原则》提交相应研究资料。若脉搏氧饱</w:t>
      </w:r>
      <w:r>
        <w:rPr>
          <w:rFonts w:eastAsia="仿宋_GB2312" w:hint="eastAsia"/>
          <w:bCs/>
          <w:sz w:val="32"/>
          <w:szCs w:val="32"/>
        </w:rPr>
        <w:lastRenderedPageBreak/>
        <w:t>和度模块为独立模块且已取得注册证，可提供注册证作为研究资料。</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3.1.7</w:t>
      </w:r>
      <w:r>
        <w:rPr>
          <w:rFonts w:eastAsia="仿宋_GB2312" w:hint="eastAsia"/>
          <w:bCs/>
          <w:sz w:val="32"/>
          <w:szCs w:val="32"/>
        </w:rPr>
        <w:t>海拔补偿</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产品可能的应用环境复杂多样，包括不同海拔地区的应用。申请人应针对海拔补偿功能开展研究，提交相应的研究资料。</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3.1.8</w:t>
      </w:r>
      <w:r>
        <w:rPr>
          <w:rFonts w:eastAsia="仿宋_GB2312" w:hint="eastAsia"/>
          <w:bCs/>
          <w:sz w:val="32"/>
          <w:szCs w:val="32"/>
        </w:rPr>
        <w:t>进气口过滤器的过滤性能</w:t>
      </w:r>
    </w:p>
    <w:p w:rsidR="00B939E7" w:rsidRDefault="00301885">
      <w:pPr>
        <w:adjustRightInd w:val="0"/>
        <w:snapToGrid w:val="0"/>
        <w:spacing w:line="520" w:lineRule="exact"/>
        <w:ind w:firstLineChars="200" w:firstLine="640"/>
        <w:rPr>
          <w:rFonts w:eastAsia="仿宋_GB2312"/>
          <w:bCs/>
          <w:sz w:val="32"/>
          <w:szCs w:val="32"/>
        </w:rPr>
      </w:pPr>
      <w:r>
        <w:rPr>
          <w:rFonts w:eastAsia="仿宋_GB2312"/>
          <w:bCs/>
          <w:sz w:val="32"/>
          <w:szCs w:val="32"/>
        </w:rPr>
        <w:t>产品进气口过滤器的过滤性能影响输送气体的洁净度，可能对患者气道健康状况有影响。过滤器可能包括粗过滤器和细过滤器等。申请人应对进气口过滤器的过滤性能开展研究，考察过滤器对细颗粒物等物质的过滤效果，评估过滤器的使用期限和更换要求</w:t>
      </w:r>
      <w:r>
        <w:rPr>
          <w:rFonts w:eastAsia="仿宋_GB2312" w:hint="eastAsia"/>
          <w:bCs/>
          <w:sz w:val="32"/>
          <w:szCs w:val="32"/>
        </w:rPr>
        <w:t>。也可通过进气口过滤器供应商提供的过滤性能验证资料作为研究资料。</w:t>
      </w:r>
    </w:p>
    <w:p w:rsidR="00B939E7" w:rsidRDefault="00301885">
      <w:pPr>
        <w:overflowPunct w:val="0"/>
        <w:autoSpaceDE w:val="0"/>
        <w:autoSpaceDN w:val="0"/>
        <w:adjustRightInd w:val="0"/>
        <w:snapToGrid w:val="0"/>
        <w:spacing w:line="520" w:lineRule="exact"/>
        <w:ind w:firstLineChars="200" w:firstLine="640"/>
        <w:rPr>
          <w:rFonts w:eastAsia="仿宋_GB2312"/>
          <w:color w:val="000000"/>
          <w:sz w:val="32"/>
          <w:szCs w:val="32"/>
        </w:rPr>
      </w:pPr>
      <w:r>
        <w:rPr>
          <w:rFonts w:eastAsia="仿宋_GB2312" w:hint="eastAsia"/>
          <w:sz w:val="32"/>
          <w:szCs w:val="32"/>
        </w:rPr>
        <w:t>3</w:t>
      </w:r>
      <w:r>
        <w:rPr>
          <w:rFonts w:eastAsia="仿宋_GB2312"/>
          <w:sz w:val="32"/>
          <w:szCs w:val="32"/>
        </w:rPr>
        <w:t>.2</w:t>
      </w:r>
      <w:r>
        <w:rPr>
          <w:rFonts w:eastAsia="仿宋_GB2312" w:hint="eastAsia"/>
          <w:color w:val="000000"/>
          <w:sz w:val="32"/>
          <w:szCs w:val="32"/>
        </w:rPr>
        <w:t>电气系统安全性研究</w:t>
      </w:r>
    </w:p>
    <w:p w:rsidR="00B939E7" w:rsidRDefault="00301885">
      <w:pPr>
        <w:numPr>
          <w:ilvl w:val="1"/>
          <w:numId w:val="0"/>
        </w:numPr>
        <w:tabs>
          <w:tab w:val="left" w:pos="0"/>
        </w:tabs>
        <w:adjustRightInd w:val="0"/>
        <w:snapToGrid w:val="0"/>
        <w:spacing w:line="520" w:lineRule="exact"/>
        <w:ind w:firstLineChars="200" w:firstLine="640"/>
        <w:outlineLvl w:val="2"/>
      </w:pPr>
      <w:r>
        <w:rPr>
          <w:rFonts w:eastAsia="仿宋_GB2312" w:hint="eastAsia"/>
          <w:color w:val="000000"/>
          <w:sz w:val="32"/>
          <w:szCs w:val="32"/>
        </w:rPr>
        <w:t>应当提供电气安全性、机械和环境保护以及电磁兼容性的研究资料，说明适用的标准以及开展的研究。</w:t>
      </w:r>
      <w:r>
        <w:rPr>
          <w:rFonts w:eastAsia="仿宋_GB2312" w:hint="eastAsia"/>
          <w:sz w:val="32"/>
          <w:szCs w:val="32"/>
        </w:rPr>
        <w:t>如有内部电源或者电池，需要说明内部电源切换的机制，提供电池的类型、容量和电池短路和超温的保护原理，必要时需提供认证信息。</w:t>
      </w:r>
    </w:p>
    <w:p w:rsidR="00B939E7" w:rsidRDefault="00301885">
      <w:pPr>
        <w:adjustRightInd w:val="0"/>
        <w:snapToGrid w:val="0"/>
        <w:spacing w:line="520" w:lineRule="exact"/>
        <w:ind w:left="1061" w:hanging="420"/>
        <w:outlineLvl w:val="2"/>
        <w:rPr>
          <w:rFonts w:eastAsia="仿宋_GB2312"/>
          <w:sz w:val="32"/>
          <w:szCs w:val="32"/>
        </w:rPr>
      </w:pPr>
      <w:r>
        <w:rPr>
          <w:rFonts w:eastAsia="仿宋_GB2312" w:hint="eastAsia"/>
          <w:sz w:val="32"/>
          <w:szCs w:val="32"/>
        </w:rPr>
        <w:t>3.3</w:t>
      </w:r>
      <w:r>
        <w:rPr>
          <w:rFonts w:eastAsia="仿宋_GB2312"/>
          <w:sz w:val="32"/>
          <w:szCs w:val="32"/>
        </w:rPr>
        <w:t>软件研究</w:t>
      </w:r>
      <w:r>
        <w:rPr>
          <w:rFonts w:eastAsia="仿宋_GB2312" w:hint="eastAsia"/>
          <w:sz w:val="32"/>
          <w:szCs w:val="32"/>
        </w:rPr>
        <w:t xml:space="preserve"> </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产品软件通常是软件组件，按《医疗器械软件注册审查指导原则》（</w:t>
      </w:r>
      <w:r>
        <w:rPr>
          <w:rFonts w:eastAsia="仿宋_GB2312" w:hint="eastAsia"/>
          <w:sz w:val="32"/>
          <w:szCs w:val="32"/>
        </w:rPr>
        <w:t>2</w:t>
      </w:r>
      <w:r>
        <w:rPr>
          <w:rFonts w:eastAsia="仿宋_GB2312"/>
          <w:sz w:val="32"/>
          <w:szCs w:val="32"/>
        </w:rPr>
        <w:t>022</w:t>
      </w:r>
      <w:r>
        <w:rPr>
          <w:rFonts w:eastAsia="仿宋_GB2312" w:hint="eastAsia"/>
          <w:sz w:val="32"/>
          <w:szCs w:val="32"/>
        </w:rPr>
        <w:t>年修订版）中关于软件组件的相关要求提供相关软件研究资料。产品软件失效可能对患者产生不严重的伤害，软件组件安全性级别应不低于中等。</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按照《医疗器械网络安全注册审查指导原则》的要求，提供网络安全相关研究资料。</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当无创呼吸机在家庭使用环境</w:t>
      </w:r>
      <w:r>
        <w:rPr>
          <w:rFonts w:eastAsia="仿宋_GB2312"/>
          <w:sz w:val="32"/>
          <w:szCs w:val="32"/>
        </w:rPr>
        <w:t>中</w:t>
      </w:r>
      <w:r>
        <w:rPr>
          <w:rFonts w:eastAsia="仿宋_GB2312" w:hint="eastAsia"/>
          <w:sz w:val="32"/>
          <w:szCs w:val="32"/>
        </w:rPr>
        <w:t>应用时，治疗数据如需要传</w:t>
      </w:r>
      <w:r>
        <w:rPr>
          <w:rFonts w:eastAsia="仿宋_GB2312" w:hint="eastAsia"/>
          <w:sz w:val="32"/>
          <w:szCs w:val="32"/>
        </w:rPr>
        <w:lastRenderedPageBreak/>
        <w:t>递给医生等利益相关方时，在网络安全方面相对要考虑得更为充分，包括设备数据和患者数据的隐私性，包括设备参数调整是否得到授权，以及责任方对于设备日志的可得性等方面，需要制造商提供相应的研究资料。</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如产品是移动医疗器械，需要按照《移动医疗器械注册审查指导原则》（</w:t>
      </w:r>
      <w:r>
        <w:rPr>
          <w:rFonts w:eastAsia="仿宋_GB2312" w:hint="eastAsia"/>
          <w:sz w:val="32"/>
          <w:szCs w:val="32"/>
        </w:rPr>
        <w:t>2025</w:t>
      </w:r>
      <w:r>
        <w:rPr>
          <w:rFonts w:eastAsia="仿宋_GB2312" w:hint="eastAsia"/>
          <w:sz w:val="32"/>
          <w:szCs w:val="32"/>
        </w:rPr>
        <w:t>年修订版）提交研究资料。</w:t>
      </w:r>
    </w:p>
    <w:p w:rsidR="00B939E7" w:rsidRDefault="00301885">
      <w:pPr>
        <w:adjustRightInd w:val="0"/>
        <w:snapToGrid w:val="0"/>
        <w:spacing w:line="520" w:lineRule="exact"/>
        <w:ind w:left="1061" w:hanging="420"/>
        <w:outlineLvl w:val="2"/>
        <w:rPr>
          <w:rFonts w:eastAsia="仿宋_GB2312"/>
          <w:sz w:val="32"/>
          <w:szCs w:val="32"/>
        </w:rPr>
      </w:pPr>
      <w:r>
        <w:rPr>
          <w:rFonts w:eastAsia="仿宋_GB2312" w:hint="eastAsia"/>
          <w:sz w:val="32"/>
          <w:szCs w:val="32"/>
        </w:rPr>
        <w:t>3.4</w:t>
      </w:r>
      <w:r>
        <w:rPr>
          <w:rFonts w:eastAsia="仿宋_GB2312" w:hint="eastAsia"/>
          <w:sz w:val="32"/>
          <w:szCs w:val="32"/>
        </w:rPr>
        <w:t>生物学特性研究</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生物</w:t>
      </w:r>
      <w:r>
        <w:rPr>
          <w:rFonts w:eastAsia="仿宋_GB2312" w:hint="eastAsia"/>
          <w:color w:val="000000"/>
          <w:sz w:val="32"/>
          <w:szCs w:val="32"/>
        </w:rPr>
        <w:t>学特</w:t>
      </w:r>
      <w:r>
        <w:rPr>
          <w:rFonts w:eastAsia="仿宋_GB2312"/>
          <w:color w:val="000000"/>
          <w:sz w:val="32"/>
          <w:szCs w:val="32"/>
        </w:rPr>
        <w:t>性评价根据</w:t>
      </w:r>
      <w:r>
        <w:rPr>
          <w:rFonts w:eastAsia="仿宋_GB2312" w:hint="eastAsia"/>
          <w:sz w:val="32"/>
          <w:szCs w:val="32"/>
        </w:rPr>
        <w:t>GB</w:t>
      </w:r>
      <w:r>
        <w:rPr>
          <w:rFonts w:eastAsia="仿宋_GB2312" w:cs="仿宋_GB2312" w:hint="eastAsia"/>
          <w:snapToGrid w:val="0"/>
          <w:kern w:val="0"/>
          <w:sz w:val="32"/>
          <w:szCs w:val="32"/>
        </w:rPr>
        <w:t>/T 16886.1</w:t>
      </w:r>
      <w:r>
        <w:rPr>
          <w:rFonts w:eastAsia="仿宋_GB2312"/>
          <w:color w:val="000000"/>
          <w:sz w:val="32"/>
          <w:szCs w:val="32"/>
        </w:rPr>
        <w:t>标准进行，企业的申报资料应描述</w:t>
      </w:r>
      <w:r>
        <w:rPr>
          <w:rFonts w:eastAsia="仿宋_GB2312" w:hint="eastAsia"/>
          <w:color w:val="000000"/>
          <w:sz w:val="32"/>
          <w:szCs w:val="32"/>
        </w:rPr>
        <w:t>家用无创呼吸机设备及附件</w:t>
      </w:r>
      <w:r>
        <w:rPr>
          <w:rFonts w:eastAsia="仿宋_GB2312"/>
          <w:color w:val="000000"/>
          <w:sz w:val="32"/>
          <w:szCs w:val="32"/>
        </w:rPr>
        <w:t>所用材料及其与人体接触的性质，生物</w:t>
      </w:r>
      <w:r>
        <w:rPr>
          <w:rFonts w:eastAsia="仿宋_GB2312" w:hint="eastAsia"/>
          <w:color w:val="000000"/>
          <w:sz w:val="32"/>
          <w:szCs w:val="32"/>
        </w:rPr>
        <w:t>学特</w:t>
      </w:r>
      <w:r>
        <w:rPr>
          <w:rFonts w:eastAsia="仿宋_GB2312"/>
          <w:color w:val="000000"/>
          <w:sz w:val="32"/>
          <w:szCs w:val="32"/>
        </w:rPr>
        <w:t>性评价研究应给出实施或豁免生物学试验的理由和论证，并对现有数据或试验结果进行评价。</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color w:val="000000"/>
          <w:sz w:val="32"/>
          <w:szCs w:val="32"/>
        </w:rPr>
        <w:t>对于产品预期与气体接触的部位，</w:t>
      </w:r>
      <w:r>
        <w:rPr>
          <w:rFonts w:eastAsia="仿宋_GB2312" w:hint="eastAsia"/>
          <w:sz w:val="32"/>
          <w:szCs w:val="32"/>
        </w:rPr>
        <w:t>建议参照</w:t>
      </w:r>
      <w:r>
        <w:rPr>
          <w:rFonts w:eastAsia="仿宋_GB2312"/>
          <w:sz w:val="32"/>
          <w:szCs w:val="32"/>
        </w:rPr>
        <w:t>YY/T</w:t>
      </w:r>
      <w:r>
        <w:t xml:space="preserve"> </w:t>
      </w:r>
      <w:r>
        <w:rPr>
          <w:rFonts w:eastAsia="仿宋_GB2312"/>
          <w:sz w:val="32"/>
          <w:szCs w:val="32"/>
        </w:rPr>
        <w:t>1778.1</w:t>
      </w:r>
      <w:r>
        <w:rPr>
          <w:rFonts w:eastAsia="仿宋_GB2312" w:hint="eastAsia"/>
          <w:sz w:val="32"/>
          <w:szCs w:val="32"/>
        </w:rPr>
        <w:t>等系列标准，提交产品气体通路生物相容性研究资料，包括</w:t>
      </w:r>
      <w:r>
        <w:rPr>
          <w:rFonts w:eastAsia="仿宋_GB2312" w:hint="eastAsia"/>
          <w:color w:val="000000"/>
          <w:sz w:val="32"/>
          <w:szCs w:val="32"/>
        </w:rPr>
        <w:t>与气体接触的材料清单、说明使用的材料的基本信息，如材料的组成、成份信息、材料的物理和化学属性等，并应保证使用的材料的安全性。</w:t>
      </w:r>
    </w:p>
    <w:p w:rsidR="00B939E7" w:rsidRDefault="00301885">
      <w:pPr>
        <w:adjustRightInd w:val="0"/>
        <w:snapToGrid w:val="0"/>
        <w:spacing w:line="520" w:lineRule="exact"/>
        <w:ind w:left="1061" w:hanging="420"/>
        <w:outlineLvl w:val="2"/>
        <w:rPr>
          <w:rFonts w:eastAsia="仿宋_GB2312"/>
          <w:sz w:val="32"/>
          <w:szCs w:val="32"/>
        </w:rPr>
      </w:pPr>
      <w:r>
        <w:rPr>
          <w:rFonts w:eastAsia="仿宋_GB2312" w:hint="eastAsia"/>
          <w:sz w:val="32"/>
          <w:szCs w:val="32"/>
        </w:rPr>
        <w:t>3.5</w:t>
      </w:r>
      <w:r>
        <w:rPr>
          <w:rFonts w:eastAsia="仿宋_GB2312" w:hint="eastAsia"/>
          <w:sz w:val="32"/>
          <w:szCs w:val="32"/>
        </w:rPr>
        <w:t>清洁、消毒研究</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产品外表面和内部气体通路有可能被体液或呼出气体中的微生物污染，应提供产品的清洁和消毒研究资料。提供适合家庭护理环境的清洗与消毒的方法，并有推荐使用的试剂，应说明所推荐消毒方法确定的依据。</w:t>
      </w:r>
    </w:p>
    <w:p w:rsidR="00B939E7" w:rsidRDefault="00301885">
      <w:pPr>
        <w:pStyle w:val="21"/>
        <w:adjustRightInd w:val="0"/>
        <w:snapToGrid w:val="0"/>
        <w:spacing w:line="520" w:lineRule="exact"/>
        <w:ind w:firstLine="640"/>
        <w:rPr>
          <w:rFonts w:eastAsia="仿宋_GB2312"/>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稳定性研究</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3.6.1</w:t>
      </w:r>
      <w:r>
        <w:rPr>
          <w:rFonts w:eastAsia="仿宋_GB2312" w:hint="eastAsia"/>
          <w:sz w:val="32"/>
          <w:szCs w:val="32"/>
        </w:rPr>
        <w:t>使用稳定性</w:t>
      </w:r>
    </w:p>
    <w:p w:rsidR="00B939E7" w:rsidRDefault="00301885">
      <w:pPr>
        <w:numPr>
          <w:ilvl w:val="2"/>
          <w:numId w:val="0"/>
        </w:numPr>
        <w:tabs>
          <w:tab w:val="left" w:pos="0"/>
        </w:tabs>
        <w:adjustRightInd w:val="0"/>
        <w:snapToGrid w:val="0"/>
        <w:spacing w:line="520" w:lineRule="exact"/>
        <w:ind w:firstLineChars="200" w:firstLine="640"/>
        <w:outlineLvl w:val="2"/>
        <w:rPr>
          <w:rFonts w:eastAsia="仿宋_GB2312"/>
          <w:sz w:val="32"/>
          <w:szCs w:val="32"/>
        </w:rPr>
      </w:pPr>
      <w:r>
        <w:rPr>
          <w:rFonts w:eastAsia="仿宋_GB2312" w:hint="eastAsia"/>
          <w:sz w:val="32"/>
          <w:szCs w:val="32"/>
        </w:rPr>
        <w:t>提供设备的使用稳定性研究资料，证明在规定的使用期限内，</w:t>
      </w:r>
      <w:r>
        <w:rPr>
          <w:rFonts w:eastAsia="仿宋_GB2312" w:hint="eastAsia"/>
          <w:bCs/>
          <w:color w:val="000000"/>
          <w:sz w:val="32"/>
          <w:szCs w:val="32"/>
        </w:rPr>
        <w:t>在正常使用、维护和校准（如适用）情况下，</w:t>
      </w:r>
      <w:r>
        <w:rPr>
          <w:rFonts w:eastAsia="仿宋_GB2312" w:hint="eastAsia"/>
          <w:sz w:val="32"/>
          <w:szCs w:val="32"/>
        </w:rPr>
        <w:t>产品的性能功能可</w:t>
      </w:r>
      <w:r>
        <w:rPr>
          <w:rFonts w:eastAsia="仿宋_GB2312" w:hint="eastAsia"/>
          <w:sz w:val="32"/>
          <w:szCs w:val="32"/>
        </w:rPr>
        <w:lastRenderedPageBreak/>
        <w:t>以满足临床使用要求。参考《有源医疗器械使用期限技术审查指导原则》的要求开展研究。需对于设备的核心部件风机进行可靠性研究以确保在制造商宣称的产品使用期限内，风机能持续正常工作。申请人可通过失效模式与效应分析（</w:t>
      </w:r>
      <w:r>
        <w:rPr>
          <w:rFonts w:eastAsia="仿宋_GB2312" w:hint="eastAsia"/>
          <w:sz w:val="32"/>
          <w:szCs w:val="32"/>
        </w:rPr>
        <w:t>FMEA</w:t>
      </w:r>
      <w:r>
        <w:rPr>
          <w:rFonts w:eastAsia="仿宋_GB2312" w:hint="eastAsia"/>
          <w:sz w:val="32"/>
          <w:szCs w:val="32"/>
        </w:rPr>
        <w:t>）识别风机潜在失效可能性，并通过相应的测试和计算来证明产品使用期限的合理性。</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对于附件等耗材，</w:t>
      </w:r>
      <w:r>
        <w:rPr>
          <w:rFonts w:eastAsia="仿宋_GB2312" w:hint="eastAsia"/>
          <w:bCs/>
          <w:color w:val="000000"/>
          <w:sz w:val="32"/>
          <w:szCs w:val="32"/>
        </w:rPr>
        <w:t>提供货架有效期研究资料，证明在货架有效期内，产品可保持性能功能满足使用要求，具有微生物限度要求的产品还应当符合微生物限度要求，以无菌状态交付的产品还应保持无菌状态。</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3.6.2</w:t>
      </w:r>
      <w:r>
        <w:rPr>
          <w:rFonts w:eastAsia="仿宋_GB2312" w:hint="eastAsia"/>
          <w:sz w:val="32"/>
          <w:szCs w:val="32"/>
        </w:rPr>
        <w:t>运输稳定性</w:t>
      </w:r>
    </w:p>
    <w:p w:rsidR="00B939E7" w:rsidRDefault="00301885">
      <w:pPr>
        <w:adjustRightInd w:val="0"/>
        <w:snapToGrid w:val="0"/>
        <w:spacing w:line="520" w:lineRule="exact"/>
        <w:ind w:firstLine="640"/>
        <w:rPr>
          <w:rFonts w:eastAsia="仿宋_GB2312"/>
          <w:sz w:val="32"/>
          <w:szCs w:val="32"/>
        </w:rPr>
      </w:pPr>
      <w:r>
        <w:rPr>
          <w:rFonts w:eastAsia="仿宋_GB2312"/>
          <w:sz w:val="32"/>
          <w:szCs w:val="32"/>
        </w:rPr>
        <w:t>提供</w:t>
      </w:r>
      <w:r>
        <w:rPr>
          <w:rFonts w:eastAsia="仿宋_GB2312" w:hint="eastAsia"/>
          <w:sz w:val="32"/>
          <w:szCs w:val="32"/>
        </w:rPr>
        <w:t>设备和附件的</w:t>
      </w:r>
      <w:r>
        <w:rPr>
          <w:rFonts w:eastAsia="仿宋_GB2312"/>
          <w:sz w:val="32"/>
          <w:szCs w:val="32"/>
        </w:rPr>
        <w:t>运输稳定性和包装研究资料，证明在规定的运输条件下，运输过程中的环境条件（例如：震动、振动、温度和湿度的波动）不会对</w:t>
      </w:r>
      <w:r>
        <w:rPr>
          <w:rFonts w:eastAsia="仿宋_GB2312" w:hint="eastAsia"/>
          <w:sz w:val="32"/>
          <w:szCs w:val="32"/>
        </w:rPr>
        <w:t>产品</w:t>
      </w:r>
      <w:r>
        <w:rPr>
          <w:rFonts w:eastAsia="仿宋_GB2312"/>
          <w:sz w:val="32"/>
          <w:szCs w:val="32"/>
        </w:rPr>
        <w:t>的特性和性能，包括完整性和清洁度，造成不利影响。</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可以</w:t>
      </w:r>
      <w:r>
        <w:rPr>
          <w:rFonts w:eastAsia="仿宋_GB2312"/>
          <w:sz w:val="32"/>
          <w:szCs w:val="32"/>
        </w:rPr>
        <w:t>参</w:t>
      </w:r>
      <w:r>
        <w:rPr>
          <w:rFonts w:eastAsia="仿宋_GB2312" w:hint="eastAsia"/>
          <w:sz w:val="32"/>
          <w:szCs w:val="32"/>
        </w:rPr>
        <w:t>照</w:t>
      </w:r>
      <w:r>
        <w:rPr>
          <w:rFonts w:eastAsia="仿宋_GB2312"/>
          <w:sz w:val="32"/>
          <w:szCs w:val="32"/>
        </w:rPr>
        <w:t>GB/ T 14710</w:t>
      </w:r>
      <w:r>
        <w:rPr>
          <w:rFonts w:eastAsia="仿宋_GB2312"/>
          <w:sz w:val="32"/>
          <w:szCs w:val="32"/>
        </w:rPr>
        <w:t>标准的要求</w:t>
      </w:r>
      <w:r>
        <w:rPr>
          <w:rFonts w:eastAsia="仿宋_GB2312" w:hint="eastAsia"/>
          <w:sz w:val="32"/>
          <w:szCs w:val="32"/>
        </w:rPr>
        <w:t>开展环境</w:t>
      </w:r>
      <w:r>
        <w:rPr>
          <w:rFonts w:eastAsia="仿宋_GB2312"/>
          <w:sz w:val="32"/>
          <w:szCs w:val="32"/>
        </w:rPr>
        <w:t>试验</w:t>
      </w:r>
      <w:r>
        <w:rPr>
          <w:rFonts w:eastAsia="仿宋_GB2312" w:hint="eastAsia"/>
          <w:sz w:val="32"/>
          <w:szCs w:val="32"/>
        </w:rPr>
        <w:t>研究</w:t>
      </w:r>
      <w:r>
        <w:rPr>
          <w:rFonts w:eastAsia="仿宋_GB2312"/>
          <w:sz w:val="32"/>
          <w:szCs w:val="32"/>
        </w:rPr>
        <w:t>，产品的工作、运输</w:t>
      </w:r>
      <w:r>
        <w:rPr>
          <w:rFonts w:eastAsia="仿宋_GB2312" w:hint="eastAsia"/>
          <w:sz w:val="32"/>
          <w:szCs w:val="32"/>
        </w:rPr>
        <w:t>、</w:t>
      </w:r>
      <w:r>
        <w:rPr>
          <w:rFonts w:eastAsia="仿宋_GB2312"/>
          <w:sz w:val="32"/>
          <w:szCs w:val="32"/>
        </w:rPr>
        <w:t>贮存</w:t>
      </w:r>
      <w:r>
        <w:rPr>
          <w:rFonts w:eastAsia="仿宋_GB2312" w:hint="eastAsia"/>
          <w:sz w:val="32"/>
          <w:szCs w:val="32"/>
        </w:rPr>
        <w:t>条件</w:t>
      </w:r>
      <w:r>
        <w:rPr>
          <w:rFonts w:eastAsia="仿宋_GB2312"/>
          <w:sz w:val="32"/>
          <w:szCs w:val="32"/>
        </w:rPr>
        <w:t>按产品说明书中规定的条件</w:t>
      </w:r>
      <w:r>
        <w:rPr>
          <w:rFonts w:eastAsia="仿宋_GB2312" w:hint="eastAsia"/>
          <w:sz w:val="32"/>
          <w:szCs w:val="32"/>
        </w:rPr>
        <w:t>开展研究，研究的项目应包括前述产品技术要求性能指标中建议的控制参数和监测、报警性能等</w:t>
      </w:r>
      <w:r>
        <w:rPr>
          <w:rFonts w:eastAsia="仿宋_GB2312"/>
          <w:sz w:val="32"/>
          <w:szCs w:val="32"/>
        </w:rPr>
        <w:t>。</w:t>
      </w:r>
    </w:p>
    <w:p w:rsidR="00B939E7" w:rsidRDefault="00301885">
      <w:pPr>
        <w:adjustRightInd w:val="0"/>
        <w:snapToGrid w:val="0"/>
        <w:spacing w:line="520" w:lineRule="exact"/>
        <w:ind w:firstLine="640"/>
        <w:rPr>
          <w:rFonts w:eastAsia="仿宋_GB2312"/>
          <w:sz w:val="32"/>
          <w:szCs w:val="32"/>
        </w:rPr>
      </w:pPr>
      <w:r>
        <w:rPr>
          <w:rFonts w:eastAsia="仿宋_GB2312" w:hint="eastAsia"/>
          <w:sz w:val="32"/>
          <w:szCs w:val="32"/>
        </w:rPr>
        <w:t xml:space="preserve">3.7 </w:t>
      </w:r>
      <w:r>
        <w:rPr>
          <w:rFonts w:eastAsia="仿宋_GB2312" w:hint="eastAsia"/>
          <w:sz w:val="32"/>
          <w:szCs w:val="32"/>
        </w:rPr>
        <w:t>可用性工程研究</w:t>
      </w:r>
    </w:p>
    <w:p w:rsidR="00B939E7" w:rsidRDefault="00301885">
      <w:pPr>
        <w:tabs>
          <w:tab w:val="left" w:pos="2835"/>
        </w:tabs>
        <w:adjustRightInd w:val="0"/>
        <w:snapToGrid w:val="0"/>
        <w:spacing w:line="520" w:lineRule="exact"/>
        <w:ind w:firstLine="640"/>
        <w:rPr>
          <w:rFonts w:eastAsia="仿宋_GB2312"/>
          <w:sz w:val="32"/>
          <w:szCs w:val="32"/>
        </w:rPr>
      </w:pPr>
      <w:r>
        <w:rPr>
          <w:rFonts w:eastAsia="仿宋_GB2312" w:hint="eastAsia"/>
          <w:sz w:val="32"/>
          <w:szCs w:val="32"/>
        </w:rPr>
        <w:t>应参照《医疗器械可用性工程注册审查指导原则》及其应用说明要求，基于风险管理过程开展可用性工程生命周期质控工作，提交使用错误评估报告。若前期已开展可用性工程工作，亦可提交可用性工程研究报告，用于替代使用错误评估报告。</w:t>
      </w:r>
    </w:p>
    <w:p w:rsidR="00B939E7" w:rsidRDefault="00301885">
      <w:pPr>
        <w:adjustRightInd w:val="0"/>
        <w:snapToGrid w:val="0"/>
        <w:spacing w:line="520" w:lineRule="exact"/>
        <w:ind w:firstLine="64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临床评价要求</w:t>
      </w:r>
    </w:p>
    <w:p w:rsidR="00B939E7" w:rsidRDefault="00301885">
      <w:pPr>
        <w:adjustRightInd w:val="0"/>
        <w:snapToGrid w:val="0"/>
        <w:spacing w:line="520" w:lineRule="exact"/>
        <w:ind w:firstLine="640"/>
        <w:rPr>
          <w:rFonts w:eastAsia="仿宋_GB2312"/>
          <w:sz w:val="32"/>
          <w:szCs w:val="32"/>
        </w:rPr>
      </w:pPr>
      <w:r>
        <w:rPr>
          <w:rFonts w:eastAsia="仿宋_GB2312" w:hint="eastAsia"/>
          <w:color w:val="000000"/>
          <w:sz w:val="32"/>
          <w:szCs w:val="32"/>
        </w:rPr>
        <w:lastRenderedPageBreak/>
        <w:t>该产品不在《免于临床评价医疗器械目录》的产品描述范围之内，或不能证明与已获准境内注册的产品具有基本等同性，应按相关指导原则进行临床评价。</w:t>
      </w:r>
      <w:r>
        <w:rPr>
          <w:rFonts w:eastAsia="仿宋_GB2312" w:hint="eastAsia"/>
          <w:sz w:val="32"/>
          <w:szCs w:val="32"/>
        </w:rPr>
        <w:t>建议参照《决策是否开展医疗器械临床试验技术指导原则（</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号）》《医疗器械临床评价等同性论证技术指导原则（</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选择临床评价路径，一般可参照《呼吸机同品种临床评价注册审查指导原则》中“同品种临床评价基本要求”的适用内容，采取同品种对比的路径开展临床评价。如果产品与同品种产品差异较大或申报产品具有其他特殊功能，考虑提交临床试验数据。</w:t>
      </w:r>
    </w:p>
    <w:p w:rsidR="00B939E7" w:rsidRDefault="00301885">
      <w:pPr>
        <w:adjustRightInd w:val="0"/>
        <w:snapToGrid w:val="0"/>
        <w:spacing w:line="520" w:lineRule="exact"/>
        <w:ind w:firstLine="641"/>
        <w:rPr>
          <w:rFonts w:eastAsia="楷体_GB2312"/>
          <w:sz w:val="32"/>
          <w:szCs w:val="32"/>
        </w:rPr>
      </w:pPr>
      <w:r>
        <w:rPr>
          <w:rFonts w:eastAsia="楷体_GB2312" w:hint="eastAsia"/>
          <w:sz w:val="32"/>
          <w:szCs w:val="32"/>
        </w:rPr>
        <w:t>（五）产品说明书和标签样稿</w:t>
      </w:r>
    </w:p>
    <w:p w:rsidR="00B939E7" w:rsidRDefault="00301885">
      <w:pPr>
        <w:adjustRightInd w:val="0"/>
        <w:snapToGrid w:val="0"/>
        <w:spacing w:line="520" w:lineRule="exact"/>
        <w:ind w:firstLine="641"/>
        <w:rPr>
          <w:rFonts w:eastAsia="仿宋_GB2312"/>
          <w:bCs/>
          <w:sz w:val="32"/>
          <w:szCs w:val="32"/>
        </w:rPr>
      </w:pPr>
      <w:r>
        <w:rPr>
          <w:rFonts w:eastAsia="仿宋_GB2312" w:hint="eastAsia"/>
          <w:sz w:val="32"/>
          <w:szCs w:val="32"/>
        </w:rPr>
        <w:t>产品的说明书、标签和包装标识应符合《医疗器械说明书和标签管理规定》（国家食品药品监督管理总局令第</w:t>
      </w:r>
      <w:r>
        <w:rPr>
          <w:rFonts w:eastAsia="仿宋_GB2312"/>
          <w:sz w:val="32"/>
          <w:szCs w:val="32"/>
        </w:rPr>
        <w:t>6</w:t>
      </w:r>
      <w:r>
        <w:rPr>
          <w:rFonts w:eastAsia="仿宋_GB2312" w:hint="eastAsia"/>
          <w:sz w:val="32"/>
          <w:szCs w:val="32"/>
        </w:rPr>
        <w:t>号）和</w:t>
      </w:r>
      <w:r>
        <w:rPr>
          <w:rFonts w:eastAsia="仿宋_GB2312"/>
          <w:sz w:val="32"/>
          <w:szCs w:val="32"/>
        </w:rPr>
        <w:t>YY/T 0466.1</w:t>
      </w:r>
      <w:r>
        <w:rPr>
          <w:rFonts w:eastAsia="仿宋_GB2312" w:hint="eastAsia"/>
          <w:sz w:val="32"/>
          <w:szCs w:val="32"/>
        </w:rPr>
        <w:t>等标准中的相关要求。说明书、标签的内容应当真实、完整、科学，并与产品特性相一致，文字内容必须使用中文，可以附加其他语种。说明书、标签、包装标识中的文字、符号、图形、表格、数据等应相互一致，并符合相关标准和规范要求。</w:t>
      </w:r>
      <w:r>
        <w:rPr>
          <w:rFonts w:eastAsia="仿宋_GB2312"/>
          <w:sz w:val="32"/>
          <w:szCs w:val="32"/>
        </w:rPr>
        <w:t>一次性使用</w:t>
      </w:r>
      <w:r>
        <w:rPr>
          <w:rFonts w:eastAsia="仿宋_GB2312" w:hint="eastAsia"/>
          <w:sz w:val="32"/>
          <w:szCs w:val="32"/>
        </w:rPr>
        <w:t>附件</w:t>
      </w:r>
      <w:r>
        <w:rPr>
          <w:rFonts w:eastAsia="仿宋_GB2312"/>
          <w:sz w:val="32"/>
          <w:szCs w:val="32"/>
        </w:rPr>
        <w:t>应明确货架有效期</w:t>
      </w:r>
      <w:r>
        <w:rPr>
          <w:rFonts w:eastAsia="仿宋_GB2312" w:hint="eastAsia"/>
          <w:sz w:val="32"/>
          <w:szCs w:val="32"/>
        </w:rPr>
        <w:t>。参照</w:t>
      </w:r>
      <w:r>
        <w:rPr>
          <w:rFonts w:eastAsia="仿宋_GB2312" w:hint="eastAsia"/>
          <w:sz w:val="32"/>
          <w:szCs w:val="32"/>
        </w:rPr>
        <w:t>GB 9706.1</w:t>
      </w:r>
      <w:r>
        <w:rPr>
          <w:rFonts w:eastAsia="仿宋_GB2312" w:hint="eastAsia"/>
          <w:sz w:val="32"/>
          <w:szCs w:val="32"/>
        </w:rPr>
        <w:t>、</w:t>
      </w:r>
      <w:bookmarkStart w:id="2" w:name="OLE_LINK16"/>
      <w:r>
        <w:rPr>
          <w:rFonts w:eastAsia="仿宋_GB2312" w:hint="eastAsia"/>
          <w:sz w:val="32"/>
          <w:szCs w:val="32"/>
        </w:rPr>
        <w:t>Y</w:t>
      </w:r>
      <w:r>
        <w:rPr>
          <w:rFonts w:eastAsia="仿宋_GB2312"/>
          <w:sz w:val="32"/>
          <w:szCs w:val="32"/>
        </w:rPr>
        <w:t>Y</w:t>
      </w:r>
      <w:r>
        <w:rPr>
          <w:rFonts w:eastAsia="仿宋_GB2312" w:hint="eastAsia"/>
          <w:sz w:val="32"/>
          <w:szCs w:val="32"/>
        </w:rPr>
        <w:t xml:space="preserve"> </w:t>
      </w:r>
      <w:r>
        <w:rPr>
          <w:rFonts w:eastAsia="仿宋_GB2312"/>
          <w:sz w:val="32"/>
          <w:szCs w:val="32"/>
        </w:rPr>
        <w:t>9706.2</w:t>
      </w:r>
      <w:r>
        <w:rPr>
          <w:rFonts w:eastAsia="仿宋_GB2312" w:hint="eastAsia"/>
          <w:sz w:val="32"/>
          <w:szCs w:val="32"/>
        </w:rPr>
        <w:t>79</w:t>
      </w:r>
      <w:r>
        <w:rPr>
          <w:rFonts w:eastAsia="仿宋_GB2312" w:hint="eastAsia"/>
          <w:sz w:val="32"/>
          <w:szCs w:val="32"/>
        </w:rPr>
        <w:t>、或</w:t>
      </w:r>
      <w:r>
        <w:rPr>
          <w:rFonts w:eastAsia="仿宋_GB2312" w:hint="eastAsia"/>
          <w:sz w:val="32"/>
          <w:szCs w:val="32"/>
        </w:rPr>
        <w:t>YY9706.280</w:t>
      </w:r>
      <w:bookmarkEnd w:id="2"/>
      <w:r>
        <w:rPr>
          <w:rFonts w:eastAsia="仿宋_GB2312" w:hint="eastAsia"/>
          <w:sz w:val="32"/>
          <w:szCs w:val="32"/>
        </w:rPr>
        <w:t>的适用条款（包括</w:t>
      </w:r>
      <w:r>
        <w:rPr>
          <w:rFonts w:eastAsia="仿宋_GB2312" w:hint="eastAsia"/>
          <w:sz w:val="32"/>
          <w:szCs w:val="32"/>
        </w:rPr>
        <w:t>201.7</w:t>
      </w:r>
      <w:r>
        <w:rPr>
          <w:rFonts w:eastAsia="仿宋_GB2312" w:hint="eastAsia"/>
          <w:sz w:val="32"/>
          <w:szCs w:val="32"/>
        </w:rPr>
        <w:t>条款）编写说明书，至少应包括以下内容：</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）明确产品的适应证、适用人群、禁忌证和使用限制，对特殊人群的使用进行提示。</w:t>
      </w:r>
    </w:p>
    <w:p w:rsidR="00B939E7" w:rsidRDefault="00301885">
      <w:pPr>
        <w:adjustRightInd w:val="0"/>
        <w:snapToGrid w:val="0"/>
        <w:spacing w:line="520" w:lineRule="exact"/>
        <w:ind w:firstLineChars="200" w:firstLine="640"/>
        <w:rPr>
          <w:rFonts w:eastAsia="仿宋_GB2312"/>
          <w:strike/>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）医用气体管道系统、气瓶、制氧机和气源压力（如适用）。</w:t>
      </w:r>
    </w:p>
    <w:p w:rsidR="00B939E7" w:rsidRDefault="00301885">
      <w:pPr>
        <w:adjustRightInd w:val="0"/>
        <w:snapToGrid w:val="0"/>
        <w:spacing w:line="520" w:lineRule="exact"/>
        <w:ind w:firstLineChars="200" w:firstLine="640"/>
        <w:rPr>
          <w:rFonts w:eastAsia="仿宋_GB2312"/>
          <w:color w:val="0070C0"/>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）产品预期应用在家庭环境中，应提供方法进行使用前的功能测试，用于判别检测呼吸支持设备是否已经准备好可以启</w:t>
      </w:r>
      <w:r>
        <w:rPr>
          <w:rFonts w:eastAsia="仿宋_GB2312" w:hint="eastAsia"/>
          <w:sz w:val="32"/>
          <w:szCs w:val="32"/>
        </w:rPr>
        <w:lastRenderedPageBreak/>
        <w:t>用。包括组装的呼吸管路及相关附件是否正确；断电时是否能正确切换至内部电源供电并运行，如提供；有故障时是否能正常发出报警信号。</w:t>
      </w:r>
    </w:p>
    <w:p w:rsidR="00B939E7" w:rsidRDefault="00301885">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YY</w:t>
      </w:r>
      <w:r>
        <w:rPr>
          <w:rFonts w:eastAsia="仿宋_GB2312" w:hint="eastAsia"/>
          <w:sz w:val="32"/>
          <w:szCs w:val="32"/>
        </w:rPr>
        <w:t xml:space="preserve"> </w:t>
      </w:r>
      <w:r>
        <w:rPr>
          <w:rFonts w:eastAsia="仿宋_GB2312"/>
          <w:sz w:val="32"/>
          <w:szCs w:val="32"/>
        </w:rPr>
        <w:t>9706.</w:t>
      </w:r>
      <w:r>
        <w:rPr>
          <w:rFonts w:eastAsia="仿宋_GB2312" w:hint="eastAsia"/>
          <w:sz w:val="32"/>
          <w:szCs w:val="32"/>
        </w:rPr>
        <w:t>279</w:t>
      </w:r>
      <w:r>
        <w:rPr>
          <w:rFonts w:eastAsia="仿宋_GB2312" w:hint="eastAsia"/>
          <w:sz w:val="32"/>
          <w:szCs w:val="32"/>
        </w:rPr>
        <w:t>或</w:t>
      </w:r>
      <w:r>
        <w:rPr>
          <w:rFonts w:eastAsia="仿宋_GB2312" w:hint="eastAsia"/>
          <w:sz w:val="32"/>
          <w:szCs w:val="32"/>
        </w:rPr>
        <w:t>YY 9706.280</w:t>
      </w:r>
      <w:r>
        <w:rPr>
          <w:rFonts w:eastAsia="仿宋_GB2312" w:hint="eastAsia"/>
          <w:sz w:val="32"/>
          <w:szCs w:val="32"/>
        </w:rPr>
        <w:t>的</w:t>
      </w:r>
      <w:r>
        <w:rPr>
          <w:rFonts w:eastAsia="仿宋_GB2312"/>
          <w:sz w:val="32"/>
          <w:szCs w:val="32"/>
        </w:rPr>
        <w:t>201.7.9.2.2.101</w:t>
      </w:r>
      <w:r>
        <w:rPr>
          <w:rFonts w:eastAsia="仿宋_GB2312" w:hint="eastAsia"/>
          <w:sz w:val="32"/>
          <w:szCs w:val="32"/>
        </w:rPr>
        <w:t>的中适用的警告信息。</w:t>
      </w:r>
    </w:p>
    <w:p w:rsidR="00B939E7" w:rsidRDefault="00301885">
      <w:pPr>
        <w:adjustRightInd w:val="0"/>
        <w:snapToGrid w:val="0"/>
        <w:spacing w:line="520" w:lineRule="exact"/>
        <w:ind w:firstLineChars="200" w:firstLine="640"/>
      </w:pPr>
      <w:r>
        <w:rPr>
          <w:rFonts w:eastAsia="楷体_GB2312" w:hint="eastAsia"/>
          <w:kern w:val="0"/>
          <w:sz w:val="32"/>
          <w:szCs w:val="32"/>
        </w:rPr>
        <w:t>（六）质量管理体系文件</w:t>
      </w:r>
    </w:p>
    <w:p w:rsidR="00B939E7" w:rsidRDefault="00301885">
      <w:pPr>
        <w:pStyle w:val="a0"/>
        <w:spacing w:line="52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应当明确产品生产加工工艺，注明关键工序和特殊过程（如适用），可采用流程图的形式，并说明其过程控制点。根据企业具体情况，生产加工工艺、关键工序及控制可以有所不同。该产品的生产应符合《医疗器械生产监督管理办法》中对二类医疗器械产品的要求。</w:t>
      </w:r>
    </w:p>
    <w:p w:rsidR="00B939E7" w:rsidRDefault="00301885">
      <w:pPr>
        <w:adjustRightInd w:val="0"/>
        <w:snapToGrid w:val="0"/>
        <w:spacing w:line="520" w:lineRule="exact"/>
        <w:ind w:firstLineChars="200" w:firstLine="640"/>
        <w:outlineLvl w:val="0"/>
        <w:rPr>
          <w:rFonts w:ascii="黑体" w:eastAsia="黑体" w:hAnsi="黑体"/>
          <w:bCs/>
          <w:sz w:val="32"/>
          <w:szCs w:val="32"/>
        </w:rPr>
      </w:pPr>
      <w:r>
        <w:rPr>
          <w:rFonts w:ascii="黑体" w:eastAsia="黑体" w:hAnsi="黑体" w:hint="eastAsia"/>
          <w:bCs/>
          <w:sz w:val="32"/>
          <w:szCs w:val="32"/>
        </w:rPr>
        <w:t>三</w:t>
      </w:r>
      <w:r>
        <w:rPr>
          <w:rFonts w:ascii="黑体" w:eastAsia="黑体" w:hAnsi="黑体"/>
          <w:bCs/>
          <w:sz w:val="32"/>
          <w:szCs w:val="32"/>
        </w:rPr>
        <w:t>、参考文献</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snapToGrid w:val="0"/>
          <w:sz w:val="32"/>
          <w:szCs w:val="32"/>
        </w:rPr>
        <w:t>[1]</w:t>
      </w:r>
      <w:r>
        <w:rPr>
          <w:rFonts w:eastAsia="仿宋_GB2312"/>
          <w:color w:val="000000"/>
          <w:sz w:val="32"/>
          <w:szCs w:val="32"/>
        </w:rPr>
        <w:t>国家市场监督管理总局</w:t>
      </w:r>
      <w:r>
        <w:rPr>
          <w:rFonts w:eastAsia="仿宋_GB2312"/>
          <w:color w:val="000000"/>
          <w:sz w:val="32"/>
          <w:szCs w:val="32"/>
        </w:rPr>
        <w:t>.</w:t>
      </w:r>
      <w:r>
        <w:rPr>
          <w:rFonts w:eastAsia="仿宋_GB2312"/>
          <w:color w:val="000000"/>
          <w:sz w:val="32"/>
          <w:szCs w:val="32"/>
        </w:rPr>
        <w:t>医疗器械注册与备案管理办法</w:t>
      </w:r>
      <w:r>
        <w:rPr>
          <w:rFonts w:eastAsia="仿宋_GB2312"/>
          <w:color w:val="000000"/>
          <w:sz w:val="32"/>
          <w:szCs w:val="32"/>
        </w:rPr>
        <w:t>:</w:t>
      </w:r>
      <w:r>
        <w:rPr>
          <w:rFonts w:eastAsia="仿宋_GB2312"/>
          <w:color w:val="000000"/>
          <w:sz w:val="32"/>
          <w:szCs w:val="32"/>
        </w:rPr>
        <w:t>国家市场监督管理总局令第</w:t>
      </w:r>
      <w:r>
        <w:rPr>
          <w:rFonts w:eastAsia="仿宋_GB2312"/>
          <w:color w:val="000000"/>
          <w:sz w:val="32"/>
          <w:szCs w:val="32"/>
        </w:rPr>
        <w:t>47</w:t>
      </w:r>
      <w:r>
        <w:rPr>
          <w:rFonts w:eastAsia="仿宋_GB2312"/>
          <w:color w:val="000000"/>
          <w:sz w:val="32"/>
          <w:szCs w:val="32"/>
        </w:rPr>
        <w:t>号</w:t>
      </w:r>
      <w:r>
        <w:rPr>
          <w:rFonts w:eastAsia="仿宋_GB2312"/>
          <w:color w:val="000000"/>
          <w:sz w:val="32"/>
          <w:szCs w:val="32"/>
          <w:lang w:val="en"/>
        </w:rPr>
        <w:t>[Z]</w:t>
      </w:r>
      <w:r>
        <w:rPr>
          <w:rFonts w:eastAsia="仿宋_GB2312"/>
          <w:color w:val="000000"/>
          <w:sz w:val="32"/>
          <w:szCs w:val="32"/>
        </w:rPr>
        <w:t>.</w:t>
      </w:r>
    </w:p>
    <w:p w:rsidR="00B939E7" w:rsidRDefault="00301885">
      <w:pPr>
        <w:overflowPunct w:val="0"/>
        <w:adjustRightInd w:val="0"/>
        <w:snapToGrid w:val="0"/>
        <w:spacing w:line="520" w:lineRule="exact"/>
        <w:ind w:firstLineChars="200" w:firstLine="640"/>
        <w:rPr>
          <w:rFonts w:eastAsia="仿宋_GB2312"/>
          <w:sz w:val="32"/>
          <w:szCs w:val="32"/>
        </w:rPr>
      </w:pPr>
      <w:r>
        <w:rPr>
          <w:rFonts w:eastAsia="仿宋_GB2312"/>
          <w:snapToGrid w:val="0"/>
          <w:sz w:val="32"/>
          <w:szCs w:val="32"/>
        </w:rPr>
        <w:t>[2]</w:t>
      </w:r>
      <w:r>
        <w:rPr>
          <w:rFonts w:eastAsia="仿宋_GB2312"/>
          <w:snapToGrid w:val="0"/>
          <w:sz w:val="32"/>
          <w:szCs w:val="32"/>
        </w:rPr>
        <w:t>国家食品药品监督管理总局</w:t>
      </w:r>
      <w:r>
        <w:rPr>
          <w:rFonts w:eastAsia="仿宋_GB2312"/>
          <w:snapToGrid w:val="0"/>
          <w:sz w:val="32"/>
          <w:szCs w:val="32"/>
        </w:rPr>
        <w:t>.</w:t>
      </w:r>
      <w:r>
        <w:rPr>
          <w:rFonts w:eastAsia="仿宋_GB2312"/>
          <w:snapToGrid w:val="0"/>
          <w:sz w:val="32"/>
          <w:szCs w:val="32"/>
        </w:rPr>
        <w:t>医疗器械说明书和标签管理规定</w:t>
      </w:r>
      <w:r>
        <w:rPr>
          <w:rFonts w:eastAsia="仿宋_GB2312"/>
          <w:snapToGrid w:val="0"/>
          <w:sz w:val="32"/>
          <w:szCs w:val="32"/>
        </w:rPr>
        <w:t>:</w:t>
      </w:r>
      <w:r>
        <w:rPr>
          <w:rFonts w:eastAsia="仿宋_GB2312"/>
          <w:snapToGrid w:val="0"/>
          <w:sz w:val="32"/>
          <w:szCs w:val="32"/>
        </w:rPr>
        <w:t>国家食品药品监督管理总局令第</w:t>
      </w:r>
      <w:r>
        <w:rPr>
          <w:rFonts w:eastAsia="仿宋_GB2312"/>
          <w:snapToGrid w:val="0"/>
          <w:sz w:val="32"/>
          <w:szCs w:val="32"/>
        </w:rPr>
        <w:t>6</w:t>
      </w:r>
      <w:r>
        <w:rPr>
          <w:rFonts w:eastAsia="仿宋_GB2312"/>
          <w:snapToGrid w:val="0"/>
          <w:sz w:val="32"/>
          <w:szCs w:val="32"/>
        </w:rPr>
        <w:t>号</w:t>
      </w:r>
      <w:r>
        <w:rPr>
          <w:rFonts w:eastAsia="仿宋_GB2312"/>
          <w:snapToGrid w:val="0"/>
          <w:sz w:val="32"/>
          <w:szCs w:val="32"/>
        </w:rPr>
        <w:t>[Z].</w:t>
      </w:r>
    </w:p>
    <w:p w:rsidR="00B939E7" w:rsidRDefault="00301885">
      <w:pPr>
        <w:adjustRightInd w:val="0"/>
        <w:snapToGrid w:val="0"/>
        <w:spacing w:line="520" w:lineRule="exact"/>
        <w:ind w:rightChars="-32" w:right="-67" w:firstLineChars="200" w:firstLine="640"/>
        <w:rPr>
          <w:rFonts w:eastAsia="仿宋_GB2312"/>
          <w:color w:val="000000"/>
          <w:sz w:val="32"/>
          <w:szCs w:val="32"/>
        </w:rPr>
      </w:pPr>
      <w:r>
        <w:rPr>
          <w:rFonts w:eastAsia="楷体_GB2312"/>
          <w:color w:val="000000"/>
          <w:sz w:val="32"/>
          <w:szCs w:val="32"/>
        </w:rPr>
        <w:t>[3]</w:t>
      </w:r>
      <w:r>
        <w:rPr>
          <w:rFonts w:eastAsia="仿宋_GB2312"/>
          <w:color w:val="000000"/>
          <w:sz w:val="32"/>
          <w:szCs w:val="32"/>
        </w:rPr>
        <w:t>国家药品监督管理局</w:t>
      </w:r>
      <w:r>
        <w:rPr>
          <w:rFonts w:eastAsia="仿宋_GB2312"/>
          <w:color w:val="000000"/>
          <w:sz w:val="32"/>
          <w:szCs w:val="32"/>
        </w:rPr>
        <w:t>.</w:t>
      </w:r>
      <w:r>
        <w:rPr>
          <w:rFonts w:eastAsia="仿宋_GB2312"/>
          <w:color w:val="000000"/>
          <w:sz w:val="32"/>
          <w:szCs w:val="32"/>
        </w:rPr>
        <w:t>医疗器械注册申报资料要求和批准证明文件格式</w:t>
      </w:r>
      <w:r>
        <w:rPr>
          <w:rFonts w:eastAsia="仿宋_GB2312"/>
          <w:color w:val="000000"/>
          <w:sz w:val="32"/>
          <w:szCs w:val="32"/>
        </w:rPr>
        <w:t>:</w:t>
      </w:r>
      <w:r>
        <w:rPr>
          <w:rFonts w:eastAsia="仿宋_GB2312"/>
          <w:color w:val="000000"/>
          <w:sz w:val="32"/>
          <w:szCs w:val="32"/>
        </w:rPr>
        <w:t>国家药监局公告</w:t>
      </w:r>
      <w:r>
        <w:rPr>
          <w:rFonts w:eastAsia="仿宋_GB2312"/>
          <w:color w:val="000000"/>
          <w:sz w:val="32"/>
          <w:szCs w:val="32"/>
        </w:rPr>
        <w:t>2021</w:t>
      </w:r>
      <w:r>
        <w:rPr>
          <w:rFonts w:eastAsia="仿宋_GB2312"/>
          <w:color w:val="000000"/>
          <w:sz w:val="32"/>
          <w:szCs w:val="32"/>
        </w:rPr>
        <w:t>年第</w:t>
      </w:r>
      <w:r>
        <w:rPr>
          <w:rFonts w:eastAsia="仿宋_GB2312"/>
          <w:color w:val="000000"/>
          <w:sz w:val="32"/>
          <w:szCs w:val="32"/>
        </w:rPr>
        <w:t>121</w:t>
      </w:r>
      <w:r>
        <w:rPr>
          <w:rFonts w:eastAsia="仿宋_GB2312"/>
          <w:color w:val="000000"/>
          <w:sz w:val="32"/>
          <w:szCs w:val="32"/>
        </w:rPr>
        <w:t>号</w:t>
      </w:r>
      <w:r>
        <w:rPr>
          <w:rFonts w:eastAsia="仿宋_GB2312"/>
          <w:color w:val="000000"/>
          <w:sz w:val="32"/>
          <w:szCs w:val="32"/>
          <w:lang w:val="en"/>
        </w:rPr>
        <w:t>[Z]</w:t>
      </w:r>
      <w:r>
        <w:rPr>
          <w:rFonts w:eastAsia="仿宋_GB2312"/>
          <w:color w:val="000000"/>
          <w:sz w:val="32"/>
          <w:szCs w:val="32"/>
        </w:rPr>
        <w:t>.</w:t>
      </w:r>
    </w:p>
    <w:p w:rsidR="00B939E7" w:rsidRDefault="00301885">
      <w:pPr>
        <w:adjustRightInd w:val="0"/>
        <w:snapToGrid w:val="0"/>
        <w:spacing w:line="520" w:lineRule="exact"/>
        <w:ind w:rightChars="-32" w:right="-67" w:firstLineChars="200" w:firstLine="640"/>
        <w:rPr>
          <w:rFonts w:eastAsia="仿宋_GB2312"/>
          <w:sz w:val="32"/>
          <w:szCs w:val="32"/>
        </w:rPr>
      </w:pPr>
      <w:r>
        <w:rPr>
          <w:rFonts w:eastAsia="仿宋_GB2312"/>
          <w:sz w:val="32"/>
          <w:szCs w:val="32"/>
        </w:rPr>
        <w:t>[4]</w:t>
      </w:r>
      <w:r>
        <w:rPr>
          <w:rFonts w:eastAsia="仿宋_GB2312"/>
          <w:color w:val="000000"/>
          <w:sz w:val="32"/>
          <w:szCs w:val="32"/>
        </w:rPr>
        <w:t>国家药品监督管理局</w:t>
      </w:r>
      <w:r>
        <w:rPr>
          <w:rFonts w:eastAsia="仿宋_GB2312"/>
          <w:color w:val="000000"/>
          <w:sz w:val="32"/>
          <w:szCs w:val="32"/>
        </w:rPr>
        <w:t>.</w:t>
      </w:r>
      <w:r>
        <w:rPr>
          <w:rFonts w:eastAsia="仿宋_GB2312"/>
          <w:sz w:val="32"/>
          <w:szCs w:val="32"/>
        </w:rPr>
        <w:t>医疗器械产品技术要求编写指导原则</w:t>
      </w:r>
      <w:r>
        <w:rPr>
          <w:rFonts w:eastAsia="仿宋_GB2312"/>
          <w:sz w:val="32"/>
          <w:szCs w:val="32"/>
        </w:rPr>
        <w:t>:</w:t>
      </w:r>
      <w:r>
        <w:rPr>
          <w:rFonts w:eastAsia="仿宋_GB2312"/>
          <w:sz w:val="32"/>
          <w:szCs w:val="32"/>
        </w:rPr>
        <w:t>国家药监局</w:t>
      </w:r>
      <w:r>
        <w:rPr>
          <w:rFonts w:eastAsia="仿宋_GB2312"/>
          <w:color w:val="000000"/>
          <w:sz w:val="32"/>
          <w:szCs w:val="32"/>
          <w:lang w:val="en"/>
        </w:rPr>
        <w:t>通告</w:t>
      </w:r>
      <w:r>
        <w:rPr>
          <w:rFonts w:eastAsia="仿宋_GB2312"/>
          <w:color w:val="000000"/>
          <w:sz w:val="32"/>
          <w:szCs w:val="32"/>
          <w:lang w:val="en"/>
        </w:rPr>
        <w:t>2022</w:t>
      </w:r>
      <w:r>
        <w:rPr>
          <w:rFonts w:eastAsia="仿宋_GB2312"/>
          <w:color w:val="000000"/>
          <w:sz w:val="32"/>
          <w:szCs w:val="32"/>
          <w:lang w:val="en"/>
        </w:rPr>
        <w:t>年第</w:t>
      </w:r>
      <w:r>
        <w:rPr>
          <w:rFonts w:eastAsia="仿宋_GB2312"/>
          <w:color w:val="000000"/>
          <w:sz w:val="32"/>
          <w:szCs w:val="32"/>
          <w:lang w:val="en"/>
        </w:rPr>
        <w:t>8</w:t>
      </w:r>
      <w:r>
        <w:rPr>
          <w:rFonts w:eastAsia="仿宋_GB2312"/>
          <w:color w:val="000000"/>
          <w:sz w:val="32"/>
          <w:szCs w:val="32"/>
          <w:lang w:val="en"/>
        </w:rPr>
        <w:t>号</w:t>
      </w:r>
      <w:r>
        <w:rPr>
          <w:rFonts w:eastAsia="仿宋_GB2312"/>
          <w:color w:val="000000"/>
          <w:sz w:val="32"/>
          <w:szCs w:val="32"/>
          <w:lang w:val="en"/>
        </w:rPr>
        <w:t>[Z]</w:t>
      </w:r>
      <w:r>
        <w:rPr>
          <w:rFonts w:eastAsia="仿宋_GB2312"/>
          <w:sz w:val="32"/>
          <w:szCs w:val="32"/>
        </w:rPr>
        <w:t>.</w:t>
      </w:r>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t>[5]</w:t>
      </w:r>
      <w:r>
        <w:rPr>
          <w:rFonts w:eastAsia="仿宋_GB2312"/>
          <w:color w:val="000000"/>
          <w:sz w:val="32"/>
          <w:szCs w:val="32"/>
        </w:rPr>
        <w:t>国家药品监督管理局医疗器械审评中心</w:t>
      </w:r>
      <w:r>
        <w:rPr>
          <w:rFonts w:eastAsia="仿宋_GB2312"/>
          <w:color w:val="000000"/>
          <w:sz w:val="32"/>
          <w:szCs w:val="32"/>
        </w:rPr>
        <w:t>.</w:t>
      </w:r>
      <w:r>
        <w:rPr>
          <w:rFonts w:eastAsia="仿宋_GB2312"/>
          <w:color w:val="000000"/>
          <w:sz w:val="32"/>
          <w:szCs w:val="32"/>
        </w:rPr>
        <w:t>医疗器械软件注册审查指导原则（</w:t>
      </w:r>
      <w:r>
        <w:rPr>
          <w:rFonts w:eastAsia="仿宋_GB2312"/>
          <w:color w:val="000000"/>
          <w:sz w:val="32"/>
          <w:szCs w:val="32"/>
        </w:rPr>
        <w:t>2022</w:t>
      </w:r>
      <w:r>
        <w:rPr>
          <w:rFonts w:eastAsia="仿宋_GB2312"/>
          <w:color w:val="000000"/>
          <w:sz w:val="32"/>
          <w:szCs w:val="32"/>
        </w:rPr>
        <w:t>年修订版）</w:t>
      </w:r>
      <w:r>
        <w:rPr>
          <w:rFonts w:eastAsia="仿宋_GB2312"/>
          <w:color w:val="000000"/>
          <w:sz w:val="32"/>
          <w:szCs w:val="32"/>
        </w:rPr>
        <w:t>:</w:t>
      </w:r>
      <w:r>
        <w:rPr>
          <w:rFonts w:eastAsia="仿宋_GB2312"/>
          <w:color w:val="000000"/>
          <w:sz w:val="32"/>
          <w:szCs w:val="32"/>
        </w:rPr>
        <w:t>国家药监局器审中心通告</w:t>
      </w:r>
      <w:r>
        <w:rPr>
          <w:rFonts w:eastAsia="仿宋_GB2312"/>
          <w:color w:val="000000"/>
          <w:sz w:val="32"/>
          <w:szCs w:val="32"/>
        </w:rPr>
        <w:t>2022</w:t>
      </w:r>
      <w:r>
        <w:rPr>
          <w:rFonts w:eastAsia="仿宋_GB2312"/>
          <w:color w:val="000000"/>
          <w:sz w:val="32"/>
          <w:szCs w:val="32"/>
        </w:rPr>
        <w:t>年第</w:t>
      </w:r>
      <w:r>
        <w:rPr>
          <w:rFonts w:eastAsia="仿宋_GB2312"/>
          <w:color w:val="000000"/>
          <w:sz w:val="32"/>
          <w:szCs w:val="32"/>
        </w:rPr>
        <w:t>9</w:t>
      </w:r>
      <w:r>
        <w:rPr>
          <w:rFonts w:eastAsia="仿宋_GB2312"/>
          <w:color w:val="000000"/>
          <w:sz w:val="32"/>
          <w:szCs w:val="32"/>
        </w:rPr>
        <w:t>号</w:t>
      </w:r>
      <w:r>
        <w:rPr>
          <w:rFonts w:eastAsia="仿宋_GB2312"/>
          <w:color w:val="000000"/>
          <w:sz w:val="32"/>
          <w:szCs w:val="32"/>
          <w:lang w:val="en"/>
        </w:rPr>
        <w:t>[Z]</w:t>
      </w:r>
      <w:r>
        <w:rPr>
          <w:rFonts w:eastAsia="仿宋_GB2312"/>
          <w:sz w:val="32"/>
          <w:szCs w:val="32"/>
        </w:rPr>
        <w:t>.</w:t>
      </w:r>
    </w:p>
    <w:p w:rsidR="00B939E7" w:rsidRDefault="00301885">
      <w:pPr>
        <w:adjustRightInd w:val="0"/>
        <w:snapToGrid w:val="0"/>
        <w:spacing w:line="520" w:lineRule="exact"/>
        <w:ind w:rightChars="-32" w:right="-67" w:firstLineChars="200" w:firstLine="640"/>
        <w:rPr>
          <w:rFonts w:eastAsia="仿宋_GB2312"/>
          <w:sz w:val="32"/>
          <w:szCs w:val="32"/>
        </w:rPr>
      </w:pPr>
      <w:r>
        <w:rPr>
          <w:rFonts w:eastAsia="仿宋_GB2312"/>
          <w:sz w:val="32"/>
          <w:szCs w:val="32"/>
        </w:rPr>
        <w:t>[6]</w:t>
      </w:r>
      <w:r>
        <w:rPr>
          <w:rFonts w:eastAsia="仿宋_GB2312"/>
          <w:sz w:val="32"/>
          <w:szCs w:val="32"/>
          <w:lang w:val="en"/>
        </w:rPr>
        <w:t>国家食品药品监督管理局</w:t>
      </w:r>
      <w:r>
        <w:rPr>
          <w:rFonts w:eastAsia="仿宋_GB2312"/>
          <w:sz w:val="32"/>
          <w:szCs w:val="32"/>
        </w:rPr>
        <w:t>.</w:t>
      </w:r>
      <w:r>
        <w:rPr>
          <w:rFonts w:eastAsia="仿宋_GB2312"/>
          <w:sz w:val="32"/>
          <w:szCs w:val="32"/>
        </w:rPr>
        <w:t>医疗器械分类目录</w:t>
      </w:r>
      <w:r>
        <w:rPr>
          <w:rFonts w:eastAsia="仿宋_GB2312"/>
          <w:sz w:val="32"/>
          <w:szCs w:val="32"/>
        </w:rPr>
        <w:t>:</w:t>
      </w:r>
      <w:r>
        <w:rPr>
          <w:rFonts w:eastAsia="仿宋_GB2312"/>
          <w:sz w:val="32"/>
          <w:szCs w:val="32"/>
          <w:lang w:val="en"/>
        </w:rPr>
        <w:t>国家食品药品监督管理总局公告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104</w:t>
      </w:r>
      <w:r>
        <w:rPr>
          <w:rFonts w:eastAsia="仿宋_GB2312"/>
          <w:sz w:val="32"/>
          <w:szCs w:val="32"/>
          <w:lang w:val="en"/>
        </w:rPr>
        <w:t>号</w:t>
      </w:r>
      <w:r>
        <w:rPr>
          <w:rFonts w:eastAsia="仿宋_GB2312"/>
          <w:sz w:val="32"/>
          <w:szCs w:val="32"/>
        </w:rPr>
        <w:t>[Z].</w:t>
      </w:r>
    </w:p>
    <w:p w:rsidR="00B939E7" w:rsidRDefault="00301885">
      <w:pPr>
        <w:adjustRightInd w:val="0"/>
        <w:snapToGrid w:val="0"/>
        <w:spacing w:line="520" w:lineRule="exact"/>
        <w:ind w:rightChars="-32" w:right="-67" w:firstLineChars="200" w:firstLine="640"/>
        <w:rPr>
          <w:rFonts w:eastAsia="仿宋_GB2312"/>
          <w:sz w:val="32"/>
          <w:szCs w:val="32"/>
        </w:rPr>
      </w:pPr>
      <w:r>
        <w:rPr>
          <w:rFonts w:eastAsia="仿宋_GB2312"/>
          <w:sz w:val="32"/>
          <w:szCs w:val="32"/>
        </w:rPr>
        <w:lastRenderedPageBreak/>
        <w:t>[7]</w:t>
      </w:r>
      <w:r>
        <w:rPr>
          <w:rFonts w:eastAsia="仿宋_GB2312"/>
          <w:sz w:val="32"/>
          <w:szCs w:val="28"/>
        </w:rPr>
        <w:t>国家食品药品监督管理局</w:t>
      </w:r>
      <w:r>
        <w:rPr>
          <w:rFonts w:eastAsia="仿宋_GB2312"/>
          <w:sz w:val="32"/>
          <w:szCs w:val="32"/>
        </w:rPr>
        <w:t>.</w:t>
      </w:r>
      <w:r>
        <w:rPr>
          <w:rFonts w:eastAsia="仿宋_GB2312"/>
          <w:sz w:val="32"/>
          <w:szCs w:val="32"/>
        </w:rPr>
        <w:t>医疗器械通用名称命名规则：</w:t>
      </w:r>
      <w:r>
        <w:rPr>
          <w:rFonts w:eastAsia="仿宋_GB2312"/>
          <w:sz w:val="32"/>
          <w:szCs w:val="28"/>
        </w:rPr>
        <w:t>国家食品药品监督管理总局令第</w:t>
      </w:r>
      <w:r>
        <w:rPr>
          <w:rFonts w:eastAsia="仿宋_GB2312"/>
          <w:sz w:val="32"/>
          <w:szCs w:val="28"/>
        </w:rPr>
        <w:t>19</w:t>
      </w:r>
      <w:r>
        <w:rPr>
          <w:rFonts w:eastAsia="仿宋_GB2312"/>
          <w:sz w:val="32"/>
          <w:szCs w:val="28"/>
        </w:rPr>
        <w:t>号</w:t>
      </w:r>
      <w:r>
        <w:rPr>
          <w:rFonts w:eastAsia="仿宋_GB2312"/>
          <w:sz w:val="32"/>
          <w:szCs w:val="32"/>
        </w:rPr>
        <w:t>[Z].</w:t>
      </w:r>
    </w:p>
    <w:p w:rsidR="00B939E7" w:rsidRDefault="00301885">
      <w:pPr>
        <w:adjustRightInd w:val="0"/>
        <w:snapToGrid w:val="0"/>
        <w:spacing w:line="520" w:lineRule="exact"/>
        <w:ind w:rightChars="-32" w:right="-67" w:firstLineChars="200" w:firstLine="640"/>
        <w:rPr>
          <w:rFonts w:eastAsia="仿宋_GB2312"/>
          <w:sz w:val="32"/>
          <w:szCs w:val="32"/>
        </w:rPr>
      </w:pPr>
      <w:r>
        <w:rPr>
          <w:rFonts w:eastAsia="仿宋_GB2312"/>
          <w:sz w:val="32"/>
          <w:szCs w:val="32"/>
        </w:rPr>
        <w:t>[8]</w:t>
      </w:r>
      <w:r>
        <w:rPr>
          <w:rFonts w:eastAsia="仿宋_GB2312"/>
          <w:sz w:val="32"/>
          <w:szCs w:val="32"/>
        </w:rPr>
        <w:t>国家药品监督管理局医疗器械审评中心</w:t>
      </w:r>
      <w:r>
        <w:rPr>
          <w:rFonts w:eastAsia="仿宋_GB2312"/>
          <w:sz w:val="32"/>
          <w:szCs w:val="32"/>
        </w:rPr>
        <w:t>.</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w:t>
      </w:r>
      <w:r>
        <w:rPr>
          <w:rFonts w:eastAsia="仿宋_GB2312"/>
          <w:sz w:val="32"/>
          <w:szCs w:val="32"/>
        </w:rPr>
        <w:t>:</w:t>
      </w:r>
      <w:r>
        <w:rPr>
          <w:rFonts w:eastAsia="仿宋_GB2312"/>
          <w:sz w:val="32"/>
          <w:szCs w:val="32"/>
        </w:rPr>
        <w:t>国家药监局器审中心通告</w:t>
      </w:r>
      <w:r>
        <w:rPr>
          <w:rFonts w:eastAsia="仿宋_GB2312"/>
          <w:sz w:val="32"/>
          <w:szCs w:val="32"/>
        </w:rPr>
        <w:t>2022</w:t>
      </w:r>
      <w:r>
        <w:rPr>
          <w:rFonts w:eastAsia="仿宋_GB2312"/>
          <w:sz w:val="32"/>
          <w:szCs w:val="32"/>
        </w:rPr>
        <w:t>年第</w:t>
      </w:r>
      <w:r>
        <w:rPr>
          <w:rFonts w:eastAsia="仿宋_GB2312"/>
          <w:sz w:val="32"/>
          <w:szCs w:val="32"/>
        </w:rPr>
        <w:t>7</w:t>
      </w:r>
      <w:r>
        <w:rPr>
          <w:rFonts w:eastAsia="仿宋_GB2312"/>
          <w:sz w:val="32"/>
          <w:szCs w:val="32"/>
        </w:rPr>
        <w:t>号</w:t>
      </w:r>
      <w:r>
        <w:rPr>
          <w:rFonts w:eastAsia="仿宋_GB2312"/>
          <w:sz w:val="32"/>
          <w:szCs w:val="32"/>
        </w:rPr>
        <w:t>[Z].</w:t>
      </w:r>
    </w:p>
    <w:p w:rsidR="00B939E7" w:rsidRDefault="00301885">
      <w:pPr>
        <w:adjustRightInd w:val="0"/>
        <w:snapToGrid w:val="0"/>
        <w:spacing w:line="520" w:lineRule="exact"/>
        <w:ind w:rightChars="-32" w:right="-67" w:firstLineChars="200" w:firstLine="640"/>
        <w:rPr>
          <w:rFonts w:eastAsia="仿宋_GB2312"/>
          <w:sz w:val="32"/>
          <w:szCs w:val="28"/>
        </w:rPr>
      </w:pPr>
      <w:r>
        <w:rPr>
          <w:rFonts w:eastAsia="仿宋_GB2312"/>
          <w:sz w:val="32"/>
          <w:szCs w:val="28"/>
        </w:rPr>
        <w:t>[9]GB 9706.1,</w:t>
      </w:r>
      <w:r>
        <w:rPr>
          <w:rFonts w:eastAsia="仿宋_GB2312"/>
          <w:sz w:val="32"/>
          <w:szCs w:val="28"/>
        </w:rPr>
        <w:t>医用电气设备</w:t>
      </w:r>
      <w:r>
        <w:rPr>
          <w:rFonts w:eastAsia="仿宋_GB2312"/>
          <w:sz w:val="32"/>
          <w:szCs w:val="28"/>
        </w:rPr>
        <w:t xml:space="preserve"> </w:t>
      </w:r>
      <w:r>
        <w:rPr>
          <w:rFonts w:eastAsia="仿宋_GB2312"/>
          <w:sz w:val="32"/>
          <w:szCs w:val="28"/>
        </w:rPr>
        <w:t>第</w:t>
      </w:r>
      <w:r>
        <w:rPr>
          <w:rFonts w:eastAsia="仿宋_GB2312"/>
          <w:sz w:val="32"/>
          <w:szCs w:val="28"/>
        </w:rPr>
        <w:t>1</w:t>
      </w:r>
      <w:r>
        <w:rPr>
          <w:rFonts w:eastAsia="仿宋_GB2312"/>
          <w:sz w:val="32"/>
          <w:szCs w:val="28"/>
        </w:rPr>
        <w:t>部分：基本安全和基本性能的通用要求</w:t>
      </w:r>
      <w:r>
        <w:rPr>
          <w:rFonts w:eastAsia="仿宋_GB2312"/>
          <w:sz w:val="32"/>
          <w:szCs w:val="28"/>
        </w:rPr>
        <w:t>[S].</w:t>
      </w:r>
    </w:p>
    <w:p w:rsidR="00B939E7" w:rsidRDefault="00301885">
      <w:pPr>
        <w:adjustRightInd w:val="0"/>
        <w:snapToGrid w:val="0"/>
        <w:spacing w:line="520" w:lineRule="exact"/>
        <w:ind w:firstLineChars="200" w:firstLine="640"/>
        <w:rPr>
          <w:rFonts w:eastAsia="仿宋_GB2312"/>
          <w:sz w:val="32"/>
          <w:szCs w:val="32"/>
        </w:rPr>
      </w:pPr>
      <w:r>
        <w:rPr>
          <w:rFonts w:eastAsia="仿宋_GB2312"/>
          <w:color w:val="000000"/>
          <w:sz w:val="32"/>
          <w:szCs w:val="32"/>
        </w:rPr>
        <w:t xml:space="preserve">[10]YY 9706.102, </w:t>
      </w:r>
      <w:r>
        <w:rPr>
          <w:rFonts w:eastAsia="仿宋_GB2312"/>
          <w:color w:val="000000"/>
          <w:sz w:val="32"/>
          <w:szCs w:val="32"/>
        </w:rPr>
        <w:t>医用电气设备</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1-2</w:t>
      </w:r>
      <w:r>
        <w:rPr>
          <w:rFonts w:eastAsia="仿宋_GB2312"/>
          <w:color w:val="000000"/>
          <w:sz w:val="32"/>
          <w:szCs w:val="32"/>
        </w:rPr>
        <w:t>部分：基本</w:t>
      </w:r>
      <w:r>
        <w:rPr>
          <w:rFonts w:eastAsia="仿宋_GB2312"/>
          <w:sz w:val="32"/>
          <w:szCs w:val="32"/>
        </w:rPr>
        <w:t>安全和基本性能的通用要求</w:t>
      </w:r>
      <w:r>
        <w:rPr>
          <w:rFonts w:eastAsia="仿宋_GB2312"/>
          <w:sz w:val="32"/>
          <w:szCs w:val="32"/>
        </w:rPr>
        <w:t xml:space="preserve"> </w:t>
      </w:r>
      <w:r>
        <w:rPr>
          <w:rFonts w:eastAsia="仿宋_GB2312"/>
          <w:sz w:val="32"/>
          <w:szCs w:val="32"/>
        </w:rPr>
        <w:t>并列标准：电磁兼容</w:t>
      </w:r>
      <w:r>
        <w:rPr>
          <w:rFonts w:eastAsia="仿宋_GB2312"/>
          <w:sz w:val="32"/>
          <w:szCs w:val="32"/>
        </w:rPr>
        <w:t xml:space="preserve"> </w:t>
      </w:r>
      <w:r>
        <w:rPr>
          <w:rFonts w:eastAsia="仿宋_GB2312"/>
          <w:sz w:val="32"/>
          <w:szCs w:val="32"/>
        </w:rPr>
        <w:t>要求和试验</w:t>
      </w:r>
      <w:r>
        <w:rPr>
          <w:rFonts w:eastAsia="仿宋_GB2312"/>
          <w:sz w:val="32"/>
          <w:szCs w:val="32"/>
        </w:rPr>
        <w:t>[S].</w:t>
      </w:r>
    </w:p>
    <w:p w:rsidR="00B939E7" w:rsidRDefault="00301885">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 xml:space="preserve">]YY 9706.111 </w:t>
      </w:r>
      <w:r>
        <w:rPr>
          <w:rFonts w:ascii="Times New Roman" w:eastAsia="仿宋_GB2312" w:hAnsi="Times New Roman"/>
          <w:color w:val="000000"/>
          <w:sz w:val="32"/>
          <w:szCs w:val="32"/>
        </w:rPr>
        <w:t>医用电气设备</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第</w:t>
      </w:r>
      <w:r>
        <w:rPr>
          <w:rFonts w:ascii="Times New Roman" w:eastAsia="仿宋_GB2312" w:hAnsi="Times New Roman"/>
          <w:color w:val="000000"/>
          <w:sz w:val="32"/>
          <w:szCs w:val="32"/>
        </w:rPr>
        <w:t>1-11</w:t>
      </w:r>
      <w:r>
        <w:rPr>
          <w:rFonts w:ascii="Times New Roman" w:eastAsia="仿宋_GB2312" w:hAnsi="Times New Roman"/>
          <w:color w:val="000000"/>
          <w:sz w:val="32"/>
          <w:szCs w:val="32"/>
        </w:rPr>
        <w:t>部分：基本安全和基本性能的通用要求</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并列标准：在家庭护理环境中使用的医用电气设备和医用电气系统的要求</w:t>
      </w:r>
      <w:r>
        <w:rPr>
          <w:rFonts w:ascii="Times New Roman" w:eastAsia="仿宋_GB2312" w:hAnsi="Times New Roman"/>
          <w:color w:val="000000"/>
          <w:sz w:val="32"/>
          <w:szCs w:val="32"/>
        </w:rPr>
        <w:t>[S]</w:t>
      </w:r>
      <w:r>
        <w:rPr>
          <w:rFonts w:ascii="Times New Roman" w:eastAsia="仿宋_GB2312" w:hAnsi="Times New Roman" w:hint="eastAsia"/>
          <w:color w:val="000000"/>
          <w:sz w:val="32"/>
          <w:szCs w:val="32"/>
        </w:rPr>
        <w:t>.</w:t>
      </w:r>
      <w:r>
        <w:rPr>
          <w:rFonts w:ascii="Times New Roman" w:eastAsia="仿宋_GB2312" w:hAnsi="Times New Roman"/>
          <w:sz w:val="32"/>
          <w:szCs w:val="32"/>
        </w:rPr>
        <w:t xml:space="preserve"> </w:t>
      </w:r>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2</w:t>
      </w:r>
      <w:r>
        <w:rPr>
          <w:rFonts w:eastAsia="仿宋_GB2312"/>
          <w:sz w:val="32"/>
          <w:szCs w:val="32"/>
        </w:rPr>
        <w:t xml:space="preserve">] </w:t>
      </w:r>
      <w:r>
        <w:rPr>
          <w:rFonts w:eastAsia="仿宋_GB2312" w:hint="eastAsia"/>
          <w:sz w:val="32"/>
          <w:szCs w:val="32"/>
        </w:rPr>
        <w:t>YY 9706.108</w:t>
      </w:r>
      <w:r>
        <w:rPr>
          <w:rFonts w:eastAsia="仿宋_GB2312"/>
          <w:sz w:val="32"/>
          <w:szCs w:val="32"/>
        </w:rPr>
        <w:t>,</w:t>
      </w:r>
      <w:r>
        <w:rPr>
          <w:rFonts w:eastAsia="仿宋_GB2312"/>
          <w:sz w:val="32"/>
          <w:szCs w:val="32"/>
        </w:rPr>
        <w:t>医用电气设备</w:t>
      </w:r>
      <w:r>
        <w:rPr>
          <w:rFonts w:eastAsia="仿宋_GB2312"/>
          <w:sz w:val="32"/>
          <w:szCs w:val="32"/>
        </w:rPr>
        <w:t xml:space="preserve"> </w:t>
      </w:r>
      <w:r>
        <w:rPr>
          <w:rFonts w:eastAsia="仿宋_GB2312"/>
          <w:sz w:val="32"/>
          <w:szCs w:val="32"/>
        </w:rPr>
        <w:t>第</w:t>
      </w:r>
      <w:r>
        <w:rPr>
          <w:rFonts w:eastAsia="仿宋_GB2312"/>
          <w:sz w:val="32"/>
          <w:szCs w:val="32"/>
        </w:rPr>
        <w:t>1-8</w:t>
      </w:r>
      <w:r>
        <w:rPr>
          <w:rFonts w:eastAsia="仿宋_GB2312"/>
          <w:sz w:val="32"/>
          <w:szCs w:val="32"/>
        </w:rPr>
        <w:t>部分：基本安全和基本性能的通用要求</w:t>
      </w:r>
      <w:r>
        <w:rPr>
          <w:rFonts w:eastAsia="仿宋_GB2312"/>
          <w:sz w:val="32"/>
          <w:szCs w:val="32"/>
        </w:rPr>
        <w:t xml:space="preserve"> </w:t>
      </w:r>
      <w:r>
        <w:rPr>
          <w:rFonts w:eastAsia="仿宋_GB2312"/>
          <w:sz w:val="32"/>
          <w:szCs w:val="32"/>
        </w:rPr>
        <w:t>并列标准：通用要求</w:t>
      </w:r>
      <w:r>
        <w:rPr>
          <w:rFonts w:eastAsia="仿宋_GB2312"/>
          <w:sz w:val="32"/>
          <w:szCs w:val="32"/>
        </w:rPr>
        <w:t>,</w:t>
      </w:r>
      <w:r>
        <w:rPr>
          <w:rFonts w:eastAsia="仿宋_GB2312"/>
          <w:sz w:val="32"/>
          <w:szCs w:val="32"/>
        </w:rPr>
        <w:t>医用电气设备和医用电气系统中报警系统的测试和指南</w:t>
      </w:r>
      <w:r>
        <w:rPr>
          <w:rFonts w:eastAsia="仿宋_GB2312"/>
          <w:sz w:val="32"/>
          <w:szCs w:val="32"/>
        </w:rPr>
        <w:t>[S].</w:t>
      </w:r>
    </w:p>
    <w:p w:rsidR="00B939E7" w:rsidRDefault="00301885">
      <w:pPr>
        <w:adjustRightInd w:val="0"/>
        <w:snapToGrid w:val="0"/>
        <w:spacing w:line="520" w:lineRule="exact"/>
        <w:ind w:firstLineChars="200" w:firstLine="640"/>
        <w:outlineLvl w:val="0"/>
        <w:rPr>
          <w:rFonts w:eastAsia="仿宋_GB2312"/>
          <w:sz w:val="32"/>
          <w:szCs w:val="32"/>
        </w:rPr>
      </w:pPr>
      <w:r>
        <w:rPr>
          <w:rFonts w:eastAsia="仿宋_GB2312"/>
          <w:sz w:val="32"/>
          <w:szCs w:val="32"/>
        </w:rPr>
        <w:t>[1</w:t>
      </w:r>
      <w:r>
        <w:rPr>
          <w:rFonts w:eastAsia="仿宋_GB2312" w:hint="eastAsia"/>
          <w:sz w:val="32"/>
          <w:szCs w:val="32"/>
        </w:rPr>
        <w:t>3</w:t>
      </w:r>
      <w:r>
        <w:rPr>
          <w:rFonts w:eastAsia="仿宋_GB2312"/>
          <w:sz w:val="32"/>
          <w:szCs w:val="32"/>
        </w:rPr>
        <w:t>]YY 9706.2</w:t>
      </w:r>
      <w:r>
        <w:rPr>
          <w:rFonts w:eastAsia="仿宋_GB2312" w:hint="eastAsia"/>
          <w:sz w:val="32"/>
          <w:szCs w:val="32"/>
        </w:rPr>
        <w:t>79</w:t>
      </w:r>
      <w:r>
        <w:rPr>
          <w:rFonts w:eastAsia="仿宋_GB2312"/>
          <w:sz w:val="32"/>
          <w:szCs w:val="32"/>
        </w:rPr>
        <w:t xml:space="preserve"> </w:t>
      </w:r>
      <w:r>
        <w:rPr>
          <w:rFonts w:eastAsia="仿宋_GB2312"/>
          <w:sz w:val="32"/>
          <w:szCs w:val="32"/>
        </w:rPr>
        <w:t>医用电气设备</w:t>
      </w:r>
      <w:r>
        <w:rPr>
          <w:rFonts w:eastAsia="仿宋_GB2312"/>
          <w:sz w:val="32"/>
          <w:szCs w:val="32"/>
        </w:rPr>
        <w:t xml:space="preserve"> </w:t>
      </w:r>
      <w:r>
        <w:rPr>
          <w:rFonts w:eastAsia="仿宋_GB2312"/>
          <w:sz w:val="32"/>
          <w:szCs w:val="32"/>
        </w:rPr>
        <w:t>第</w:t>
      </w:r>
      <w:r>
        <w:rPr>
          <w:rFonts w:eastAsia="仿宋_GB2312"/>
          <w:sz w:val="32"/>
          <w:szCs w:val="32"/>
        </w:rPr>
        <w:t>2-79</w:t>
      </w:r>
      <w:r>
        <w:rPr>
          <w:rFonts w:eastAsia="仿宋_GB2312"/>
          <w:sz w:val="32"/>
          <w:szCs w:val="32"/>
        </w:rPr>
        <w:t>部分：用于呼吸功能障碍的呼吸支持设备的基本安全和基本性能专用要求</w:t>
      </w:r>
      <w:r>
        <w:rPr>
          <w:rFonts w:eastAsia="仿宋_GB2312"/>
          <w:sz w:val="32"/>
          <w:szCs w:val="32"/>
        </w:rPr>
        <w:t xml:space="preserve">[S] </w:t>
      </w:r>
      <w:r>
        <w:rPr>
          <w:rFonts w:eastAsia="仿宋_GB2312" w:hint="eastAsia"/>
          <w:sz w:val="32"/>
          <w:szCs w:val="32"/>
        </w:rPr>
        <w:t>.</w:t>
      </w:r>
    </w:p>
    <w:p w:rsidR="00B939E7" w:rsidRDefault="00301885">
      <w:pPr>
        <w:adjustRightInd w:val="0"/>
        <w:snapToGrid w:val="0"/>
        <w:spacing w:line="520" w:lineRule="exact"/>
        <w:ind w:firstLineChars="200" w:firstLine="640"/>
        <w:outlineLvl w:val="0"/>
        <w:rPr>
          <w:rFonts w:eastAsia="仿宋_GB2312"/>
          <w:sz w:val="32"/>
          <w:szCs w:val="32"/>
        </w:rPr>
      </w:pPr>
      <w:r>
        <w:rPr>
          <w:rFonts w:eastAsia="仿宋_GB2312"/>
          <w:sz w:val="32"/>
          <w:szCs w:val="32"/>
        </w:rPr>
        <w:t>[1</w:t>
      </w:r>
      <w:r>
        <w:rPr>
          <w:rFonts w:eastAsia="仿宋_GB2312" w:hint="eastAsia"/>
          <w:sz w:val="32"/>
          <w:szCs w:val="32"/>
        </w:rPr>
        <w:t>4</w:t>
      </w:r>
      <w:r>
        <w:rPr>
          <w:rFonts w:eastAsia="仿宋_GB2312"/>
          <w:sz w:val="32"/>
          <w:szCs w:val="32"/>
        </w:rPr>
        <w:t>]YY 9706.2</w:t>
      </w:r>
      <w:r>
        <w:rPr>
          <w:rFonts w:eastAsia="仿宋_GB2312" w:hint="eastAsia"/>
          <w:sz w:val="32"/>
          <w:szCs w:val="32"/>
        </w:rPr>
        <w:t>80</w:t>
      </w:r>
      <w:r>
        <w:rPr>
          <w:rFonts w:eastAsia="仿宋_GB2312"/>
          <w:sz w:val="32"/>
          <w:szCs w:val="32"/>
        </w:rPr>
        <w:t xml:space="preserve"> </w:t>
      </w:r>
      <w:r>
        <w:rPr>
          <w:rFonts w:eastAsia="仿宋_GB2312"/>
          <w:sz w:val="32"/>
          <w:szCs w:val="32"/>
        </w:rPr>
        <w:t>医用电气设备</w:t>
      </w:r>
      <w:r>
        <w:rPr>
          <w:rFonts w:eastAsia="仿宋_GB2312"/>
          <w:sz w:val="32"/>
          <w:szCs w:val="32"/>
        </w:rPr>
        <w:t xml:space="preserve"> </w:t>
      </w:r>
      <w:r>
        <w:rPr>
          <w:rFonts w:eastAsia="仿宋_GB2312"/>
          <w:sz w:val="32"/>
          <w:szCs w:val="32"/>
        </w:rPr>
        <w:t>第</w:t>
      </w:r>
      <w:r>
        <w:rPr>
          <w:rFonts w:eastAsia="仿宋_GB2312"/>
          <w:sz w:val="32"/>
          <w:szCs w:val="32"/>
        </w:rPr>
        <w:t>2-80</w:t>
      </w:r>
      <w:r>
        <w:rPr>
          <w:rFonts w:eastAsia="仿宋_GB2312"/>
          <w:sz w:val="32"/>
          <w:szCs w:val="32"/>
        </w:rPr>
        <w:t>部分：用于呼吸功能不全的呼吸支持设备的基本安全和基本性能专用要求</w:t>
      </w:r>
      <w:r>
        <w:rPr>
          <w:rFonts w:eastAsia="仿宋_GB2312"/>
          <w:sz w:val="32"/>
          <w:szCs w:val="32"/>
        </w:rPr>
        <w:t xml:space="preserve">[S] </w:t>
      </w:r>
      <w:r>
        <w:rPr>
          <w:rFonts w:eastAsia="仿宋_GB2312" w:hint="eastAsia"/>
          <w:sz w:val="32"/>
          <w:szCs w:val="32"/>
        </w:rPr>
        <w:t>.</w:t>
      </w:r>
    </w:p>
    <w:p w:rsidR="00B939E7" w:rsidRDefault="00301885">
      <w:pPr>
        <w:adjustRightInd w:val="0"/>
        <w:snapToGrid w:val="0"/>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5</w:t>
      </w:r>
      <w:r>
        <w:rPr>
          <w:rFonts w:eastAsia="仿宋_GB2312"/>
          <w:sz w:val="32"/>
          <w:szCs w:val="32"/>
        </w:rPr>
        <w:t>] 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w:t>
      </w:r>
      <w:r>
        <w:rPr>
          <w:rFonts w:eastAsia="仿宋_GB2312"/>
          <w:sz w:val="32"/>
          <w:szCs w:val="32"/>
        </w:rPr>
        <w:t>[S].</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6</w:t>
      </w:r>
      <w:r>
        <w:rPr>
          <w:rFonts w:eastAsia="仿宋_GB2312"/>
          <w:color w:val="000000"/>
          <w:sz w:val="32"/>
          <w:szCs w:val="32"/>
        </w:rPr>
        <w:t>]GB/T 16886.1,</w:t>
      </w:r>
      <w:r>
        <w:rPr>
          <w:rFonts w:eastAsia="仿宋_GB2312"/>
          <w:color w:val="000000"/>
          <w:sz w:val="32"/>
          <w:szCs w:val="32"/>
        </w:rPr>
        <w:t>医疗器械生物学评价第</w:t>
      </w:r>
      <w:r>
        <w:rPr>
          <w:rFonts w:eastAsia="仿宋_GB2312"/>
          <w:color w:val="000000"/>
          <w:sz w:val="32"/>
          <w:szCs w:val="32"/>
        </w:rPr>
        <w:t>1</w:t>
      </w:r>
      <w:r>
        <w:rPr>
          <w:rFonts w:eastAsia="仿宋_GB2312"/>
          <w:color w:val="000000"/>
          <w:sz w:val="32"/>
          <w:szCs w:val="32"/>
        </w:rPr>
        <w:t>部分：风险管理过程中的评价与试验</w:t>
      </w:r>
      <w:r>
        <w:rPr>
          <w:rFonts w:eastAsia="仿宋_GB2312"/>
          <w:color w:val="000000"/>
          <w:sz w:val="32"/>
          <w:szCs w:val="32"/>
        </w:rPr>
        <w:t>[S].</w:t>
      </w:r>
    </w:p>
    <w:p w:rsidR="00B939E7" w:rsidRDefault="00301885">
      <w:pPr>
        <w:adjustRightInd w:val="0"/>
        <w:snapToGrid w:val="0"/>
        <w:spacing w:line="520" w:lineRule="exact"/>
        <w:ind w:firstLineChars="200" w:firstLine="640"/>
      </w:pPr>
      <w:r>
        <w:rPr>
          <w:rFonts w:eastAsia="仿宋_GB2312"/>
          <w:color w:val="000000"/>
          <w:sz w:val="32"/>
          <w:szCs w:val="32"/>
        </w:rPr>
        <w:t>[1</w:t>
      </w:r>
      <w:r>
        <w:rPr>
          <w:rFonts w:eastAsia="仿宋_GB2312" w:hint="eastAsia"/>
          <w:color w:val="000000"/>
          <w:sz w:val="32"/>
          <w:szCs w:val="32"/>
        </w:rPr>
        <w:t>7</w:t>
      </w:r>
      <w:r>
        <w:rPr>
          <w:rFonts w:eastAsia="仿宋_GB2312"/>
          <w:color w:val="000000"/>
          <w:sz w:val="32"/>
          <w:szCs w:val="32"/>
        </w:rPr>
        <w:t>]YY/T 1778.1,</w:t>
      </w:r>
      <w:r>
        <w:rPr>
          <w:rFonts w:eastAsia="仿宋_GB2312"/>
          <w:color w:val="000000"/>
          <w:sz w:val="32"/>
          <w:szCs w:val="32"/>
        </w:rPr>
        <w:t>医疗应用中呼吸气体通路生物相容性评价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部分：风险管理过程中的评价与试验</w:t>
      </w:r>
      <w:r>
        <w:rPr>
          <w:rFonts w:eastAsia="仿宋_GB2312"/>
          <w:color w:val="000000"/>
          <w:sz w:val="32"/>
          <w:szCs w:val="32"/>
        </w:rPr>
        <w:t>[S].</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8</w:t>
      </w:r>
      <w:r>
        <w:rPr>
          <w:rFonts w:eastAsia="仿宋_GB2312"/>
          <w:color w:val="000000"/>
          <w:sz w:val="32"/>
          <w:szCs w:val="32"/>
        </w:rPr>
        <w:t>]WS/T 367,</w:t>
      </w:r>
      <w:r>
        <w:rPr>
          <w:rFonts w:eastAsia="仿宋_GB2312"/>
          <w:color w:val="000000"/>
          <w:sz w:val="32"/>
          <w:szCs w:val="32"/>
        </w:rPr>
        <w:t>医疗机构消毒技术规范</w:t>
      </w:r>
      <w:r>
        <w:rPr>
          <w:rFonts w:eastAsia="仿宋_GB2312"/>
          <w:color w:val="000000"/>
          <w:sz w:val="32"/>
          <w:szCs w:val="32"/>
        </w:rPr>
        <w:t>[S].</w:t>
      </w:r>
    </w:p>
    <w:p w:rsidR="00B939E7" w:rsidRDefault="00301885">
      <w:pPr>
        <w:adjustRightInd w:val="0"/>
        <w:snapToGrid w:val="0"/>
        <w:spacing w:line="520" w:lineRule="exact"/>
        <w:rPr>
          <w:rFonts w:eastAsia="黑体"/>
          <w:sz w:val="32"/>
          <w:szCs w:val="28"/>
        </w:rPr>
      </w:pPr>
      <w:r>
        <w:rPr>
          <w:rFonts w:ascii="仿宋_GB2312" w:eastAsia="仿宋_GB2312" w:hAnsi="仿宋" w:hint="eastAsia"/>
          <w:sz w:val="32"/>
          <w:szCs w:val="32"/>
        </w:rPr>
        <w:br w:type="page"/>
      </w:r>
      <w:r>
        <w:rPr>
          <w:rFonts w:eastAsia="黑体" w:hint="eastAsia"/>
          <w:sz w:val="32"/>
          <w:szCs w:val="28"/>
        </w:rPr>
        <w:lastRenderedPageBreak/>
        <w:t>附件</w:t>
      </w:r>
      <w:r>
        <w:rPr>
          <w:rFonts w:eastAsia="黑体" w:hint="eastAsia"/>
          <w:sz w:val="32"/>
          <w:szCs w:val="28"/>
        </w:rPr>
        <w:t>1</w:t>
      </w:r>
    </w:p>
    <w:p w:rsidR="00B939E7" w:rsidRDefault="00B939E7">
      <w:pPr>
        <w:pStyle w:val="a0"/>
        <w:rPr>
          <w:sz w:val="24"/>
          <w:szCs w:val="24"/>
        </w:rPr>
      </w:pPr>
    </w:p>
    <w:p w:rsidR="00B939E7" w:rsidRDefault="00301885">
      <w:pPr>
        <w:pStyle w:val="a0"/>
        <w:spacing w:line="520" w:lineRule="exact"/>
        <w:jc w:val="center"/>
      </w:pPr>
      <w:r>
        <w:rPr>
          <w:rFonts w:eastAsia="方正小标宋简体" w:hint="eastAsia"/>
          <w:bCs/>
          <w:snapToGrid w:val="0"/>
          <w:sz w:val="44"/>
          <w:szCs w:val="44"/>
        </w:rPr>
        <w:t>风险管理文档</w:t>
      </w:r>
    </w:p>
    <w:p w:rsidR="00B939E7" w:rsidRDefault="00B939E7">
      <w:pPr>
        <w:adjustRightInd w:val="0"/>
        <w:snapToGrid w:val="0"/>
        <w:spacing w:line="520" w:lineRule="exact"/>
        <w:rPr>
          <w:rFonts w:eastAsia="仿宋_GB2312"/>
          <w:sz w:val="32"/>
          <w:szCs w:val="32"/>
        </w:rPr>
      </w:pPr>
    </w:p>
    <w:p w:rsidR="00B939E7" w:rsidRDefault="00301885">
      <w:pPr>
        <w:adjustRightInd w:val="0"/>
        <w:snapToGrid w:val="0"/>
        <w:spacing w:line="520" w:lineRule="exact"/>
        <w:jc w:val="center"/>
        <w:rPr>
          <w:rFonts w:eastAsia="仿宋_GB2312"/>
          <w:b/>
          <w:bCs/>
          <w:sz w:val="32"/>
          <w:szCs w:val="32"/>
        </w:rPr>
      </w:pPr>
      <w:r>
        <w:rPr>
          <w:rFonts w:ascii="黑体" w:eastAsia="黑体" w:hAnsi="黑体" w:cs="黑体" w:hint="eastAsia"/>
          <w:sz w:val="28"/>
          <w:szCs w:val="28"/>
        </w:rPr>
        <w:t>事件和情形示例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8"/>
        <w:gridCol w:w="6600"/>
      </w:tblGrid>
      <w:tr w:rsidR="00B939E7">
        <w:trPr>
          <w:trHeight w:val="618"/>
          <w:tblHeader/>
          <w:jc w:val="center"/>
        </w:trPr>
        <w:tc>
          <w:tcPr>
            <w:tcW w:w="1357" w:type="pct"/>
            <w:tcMar>
              <w:top w:w="0" w:type="dxa"/>
              <w:left w:w="108" w:type="dxa"/>
              <w:bottom w:w="0" w:type="dxa"/>
              <w:right w:w="108" w:type="dxa"/>
            </w:tcMar>
            <w:vAlign w:val="center"/>
          </w:tcPr>
          <w:p w:rsidR="00B939E7" w:rsidRDefault="00301885">
            <w:pPr>
              <w:adjustRightInd w:val="0"/>
              <w:snapToGrid w:val="0"/>
              <w:spacing w:line="520" w:lineRule="exact"/>
              <w:jc w:val="center"/>
              <w:rPr>
                <w:rFonts w:ascii="黑体" w:eastAsia="黑体" w:hAnsi="黑体" w:cs="黑体"/>
                <w:sz w:val="28"/>
                <w:szCs w:val="28"/>
              </w:rPr>
            </w:pPr>
            <w:r>
              <w:rPr>
                <w:rFonts w:ascii="黑体" w:eastAsia="黑体" w:hAnsi="黑体" w:cs="黑体" w:hint="eastAsia"/>
                <w:sz w:val="28"/>
                <w:szCs w:val="28"/>
              </w:rPr>
              <w:t>通用分类</w:t>
            </w:r>
          </w:p>
        </w:tc>
        <w:tc>
          <w:tcPr>
            <w:tcW w:w="3642" w:type="pct"/>
            <w:tcMar>
              <w:top w:w="0" w:type="dxa"/>
              <w:left w:w="108" w:type="dxa"/>
              <w:bottom w:w="0" w:type="dxa"/>
              <w:right w:w="108" w:type="dxa"/>
            </w:tcMar>
            <w:vAlign w:val="center"/>
          </w:tcPr>
          <w:p w:rsidR="00B939E7" w:rsidRDefault="00301885">
            <w:pPr>
              <w:adjustRightInd w:val="0"/>
              <w:snapToGrid w:val="0"/>
              <w:spacing w:line="520" w:lineRule="exact"/>
              <w:jc w:val="center"/>
              <w:rPr>
                <w:rFonts w:ascii="黑体" w:eastAsia="黑体" w:hAnsi="黑体" w:cs="黑体"/>
                <w:sz w:val="28"/>
                <w:szCs w:val="28"/>
              </w:rPr>
            </w:pPr>
            <w:r>
              <w:rPr>
                <w:rFonts w:ascii="黑体" w:eastAsia="黑体" w:hAnsi="黑体" w:cs="黑体" w:hint="eastAsia"/>
                <w:sz w:val="28"/>
                <w:szCs w:val="28"/>
              </w:rPr>
              <w:t>事件和情形</w:t>
            </w:r>
          </w:p>
        </w:tc>
      </w:tr>
      <w:tr w:rsidR="00B939E7">
        <w:trPr>
          <w:trHeight w:val="10040"/>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bCs/>
                <w:sz w:val="28"/>
                <w:szCs w:val="28"/>
              </w:rPr>
              <w:t>不完整的要求</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设计参数的不恰当规范：</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可触及金属、外壳、应用部分等与带电部分隔离</w:t>
            </w:r>
            <w:r>
              <w:rPr>
                <w:rFonts w:eastAsia="仿宋_GB2312" w:hint="eastAsia"/>
                <w:kern w:val="0"/>
                <w:sz w:val="28"/>
                <w:szCs w:val="28"/>
              </w:rPr>
              <w:t>/</w:t>
            </w:r>
            <w:r>
              <w:rPr>
                <w:rFonts w:eastAsia="仿宋_GB2312" w:hint="eastAsia"/>
                <w:kern w:val="0"/>
                <w:sz w:val="28"/>
                <w:szCs w:val="28"/>
              </w:rPr>
              <w:t>保护不够，电介质强度不够，保护接地阻抗不符合要求，设备电源插头剩余电压过高，设备没有足够的外壳机械强度和刚度等，可能对使用者或患者造成电击危害等</w:t>
            </w:r>
            <w:r>
              <w:rPr>
                <w:rFonts w:eastAsia="仿宋_GB2312"/>
                <w:kern w:val="0"/>
                <w:sz w:val="28"/>
                <w:szCs w:val="28"/>
              </w:rPr>
              <w:t>；</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t>人体接触带电部件，或因湿化罐内液体流出导致原本绝缘部分带电，接触后导致触电危害；</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设备面、角、边粗糙，对飞溅物防护不够</w:t>
            </w:r>
            <w:r>
              <w:rPr>
                <w:rFonts w:eastAsia="仿宋_GB2312" w:hint="eastAsia"/>
                <w:kern w:val="0"/>
                <w:sz w:val="28"/>
                <w:szCs w:val="28"/>
              </w:rPr>
              <w:t>，</w:t>
            </w:r>
            <w:r>
              <w:rPr>
                <w:rFonts w:eastAsia="仿宋_GB2312" w:cs="仿宋_GB2312" w:hint="eastAsia"/>
                <w:sz w:val="28"/>
                <w:szCs w:val="28"/>
              </w:rPr>
              <w:t>坠落</w:t>
            </w:r>
            <w:r>
              <w:rPr>
                <w:rFonts w:eastAsia="仿宋_GB2312" w:cs="仿宋_GB2312" w:hint="eastAsia"/>
                <w:sz w:val="28"/>
                <w:szCs w:val="28"/>
              </w:rPr>
              <w:t>/</w:t>
            </w:r>
            <w:r>
              <w:rPr>
                <w:rFonts w:eastAsia="仿宋_GB2312" w:cs="仿宋_GB2312" w:hint="eastAsia"/>
                <w:sz w:val="28"/>
                <w:szCs w:val="28"/>
              </w:rPr>
              <w:t>悬挂导致机械部件松动导致元器件损坏</w:t>
            </w:r>
            <w:r>
              <w:rPr>
                <w:rFonts w:eastAsia="仿宋_GB2312"/>
                <w:kern w:val="0"/>
                <w:sz w:val="28"/>
                <w:szCs w:val="28"/>
              </w:rPr>
              <w:t>等可能对使用者造成的机械损伤等；</w:t>
            </w:r>
            <w:r>
              <w:rPr>
                <w:rFonts w:eastAsia="仿宋_GB2312" w:cs="仿宋_GB2312" w:hint="eastAsia"/>
                <w:sz w:val="28"/>
                <w:szCs w:val="28"/>
              </w:rPr>
              <w:t>正常的外部机械力造成设备故障或危害。</w:t>
            </w:r>
            <w:r>
              <w:rPr>
                <w:rFonts w:eastAsia="仿宋_GB2312"/>
                <w:kern w:val="0"/>
                <w:sz w:val="28"/>
                <w:szCs w:val="28"/>
              </w:rPr>
              <w:t>电磁兼容性不符合要求，导致设备自身不能正常工作或干扰其他设备的正常工作。</w:t>
            </w:r>
          </w:p>
          <w:p w:rsidR="00B939E7" w:rsidRDefault="00301885">
            <w:pPr>
              <w:widowControl/>
              <w:adjustRightInd w:val="0"/>
              <w:snapToGrid w:val="0"/>
              <w:spacing w:line="520" w:lineRule="exact"/>
              <w:ind w:firstLineChars="200" w:firstLine="560"/>
              <w:rPr>
                <w:rFonts w:eastAsia="仿宋_GB2312"/>
                <w:sz w:val="28"/>
                <w:szCs w:val="28"/>
              </w:rPr>
            </w:pPr>
            <w:r>
              <w:rPr>
                <w:rFonts w:eastAsia="仿宋_GB2312"/>
                <w:sz w:val="28"/>
                <w:szCs w:val="28"/>
              </w:rPr>
              <w:t>呼吸机运行时的噪音</w:t>
            </w:r>
            <w:r>
              <w:rPr>
                <w:rFonts w:eastAsia="仿宋_GB2312" w:hint="eastAsia"/>
                <w:sz w:val="28"/>
                <w:szCs w:val="28"/>
              </w:rPr>
              <w:t>不符合要求，对使用者造成的伤害</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t>无创呼吸机在患者连接口所输送气体的温度，在</w:t>
            </w:r>
            <w:r>
              <w:rPr>
                <w:rFonts w:eastAsia="仿宋_GB2312" w:hint="eastAsia"/>
                <w:sz w:val="28"/>
                <w:szCs w:val="28"/>
              </w:rPr>
              <w:t>120 s</w:t>
            </w:r>
            <w:r>
              <w:rPr>
                <w:rFonts w:eastAsia="仿宋_GB2312" w:cs="仿宋_GB2312" w:hint="eastAsia"/>
                <w:sz w:val="28"/>
                <w:szCs w:val="28"/>
              </w:rPr>
              <w:t>的时间内，不应超过</w:t>
            </w:r>
            <w:r>
              <w:rPr>
                <w:rFonts w:eastAsia="仿宋_GB2312" w:cs="仿宋_GB2312" w:hint="eastAsia"/>
                <w:sz w:val="28"/>
                <w:szCs w:val="28"/>
              </w:rPr>
              <w:t>70</w:t>
            </w:r>
            <w:r>
              <w:rPr>
                <w:rFonts w:eastAsia="仿宋_GB2312" w:cs="仿宋_GB2312" w:hint="eastAsia"/>
                <w:sz w:val="28"/>
                <w:szCs w:val="28"/>
              </w:rPr>
              <w:t>℃和相当于</w:t>
            </w:r>
            <w:r>
              <w:rPr>
                <w:rFonts w:eastAsia="仿宋_GB2312" w:cs="仿宋_GB2312" w:hint="eastAsia"/>
                <w:sz w:val="28"/>
                <w:szCs w:val="28"/>
              </w:rPr>
              <w:t>43</w:t>
            </w:r>
            <w:r>
              <w:rPr>
                <w:rFonts w:eastAsia="仿宋_GB2312" w:cs="仿宋_GB2312" w:hint="eastAsia"/>
                <w:sz w:val="28"/>
                <w:szCs w:val="28"/>
              </w:rPr>
              <w:t>℃</w:t>
            </w:r>
            <w:r>
              <w:rPr>
                <w:rFonts w:eastAsia="仿宋_GB2312" w:cs="仿宋_GB2312" w:hint="eastAsia"/>
                <w:sz w:val="28"/>
                <w:szCs w:val="28"/>
              </w:rPr>
              <w:t>(100%</w:t>
            </w:r>
            <w:r>
              <w:rPr>
                <w:rFonts w:eastAsia="仿宋_GB2312" w:cs="仿宋_GB2312" w:hint="eastAsia"/>
                <w:sz w:val="28"/>
                <w:szCs w:val="28"/>
              </w:rPr>
              <w:t>相对湿度）的等效能量（比焓不得超过</w:t>
            </w:r>
            <w:r>
              <w:rPr>
                <w:rFonts w:eastAsia="仿宋_GB2312" w:cs="仿宋_GB2312" w:hint="eastAsia"/>
                <w:sz w:val="28"/>
                <w:szCs w:val="28"/>
              </w:rPr>
              <w:t>197kJ/m</w:t>
            </w:r>
            <w:r>
              <w:rPr>
                <w:rFonts w:eastAsia="仿宋_GB2312" w:cs="仿宋_GB2312" w:hint="eastAsia"/>
                <w:sz w:val="28"/>
                <w:szCs w:val="28"/>
                <w:vertAlign w:val="superscript"/>
              </w:rPr>
              <w:t>3</w:t>
            </w:r>
            <w:r>
              <w:rPr>
                <w:rFonts w:eastAsia="仿宋_GB2312" w:cs="仿宋_GB2312" w:hint="eastAsia"/>
                <w:sz w:val="28"/>
                <w:szCs w:val="28"/>
              </w:rPr>
              <w:t>的干燥空气）；否则可能导致呼吸道烫伤。</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lastRenderedPageBreak/>
              <w:t>可触及部分长时间的温度不可超过</w:t>
            </w:r>
            <w:r>
              <w:rPr>
                <w:rFonts w:eastAsia="仿宋_GB2312" w:cs="仿宋_GB2312" w:hint="eastAsia"/>
                <w:sz w:val="28"/>
                <w:szCs w:val="28"/>
              </w:rPr>
              <w:t>48</w:t>
            </w:r>
            <w:r>
              <w:rPr>
                <w:rFonts w:eastAsia="仿宋_GB2312" w:cs="仿宋_GB2312" w:hint="eastAsia"/>
                <w:sz w:val="28"/>
                <w:szCs w:val="28"/>
              </w:rPr>
              <w:t>℃；应用部分和可视为应用部分长时间温度不可超过</w:t>
            </w:r>
            <w:r>
              <w:rPr>
                <w:rFonts w:eastAsia="仿宋_GB2312" w:cs="仿宋_GB2312" w:hint="eastAsia"/>
                <w:sz w:val="28"/>
                <w:szCs w:val="28"/>
              </w:rPr>
              <w:t>43</w:t>
            </w:r>
            <w:r>
              <w:rPr>
                <w:rFonts w:eastAsia="仿宋_GB2312" w:cs="仿宋_GB2312" w:hint="eastAsia"/>
                <w:sz w:val="28"/>
                <w:szCs w:val="28"/>
              </w:rPr>
              <w:t>℃；离患者连接口</w:t>
            </w:r>
            <w:r>
              <w:rPr>
                <w:rFonts w:eastAsia="仿宋_GB2312" w:cs="仿宋_GB2312" w:hint="eastAsia"/>
                <w:sz w:val="28"/>
                <w:szCs w:val="28"/>
              </w:rPr>
              <w:t xml:space="preserve"> 25 cm </w:t>
            </w:r>
            <w:r>
              <w:rPr>
                <w:rFonts w:eastAsia="仿宋_GB2312" w:cs="仿宋_GB2312" w:hint="eastAsia"/>
                <w:sz w:val="28"/>
                <w:szCs w:val="28"/>
              </w:rPr>
              <w:t>以内，呼吸管路的可触及部分表面的允许达到的最高温度不应超过</w:t>
            </w:r>
            <w:r>
              <w:rPr>
                <w:rFonts w:eastAsia="仿宋_GB2312" w:cs="仿宋_GB2312" w:hint="eastAsia"/>
                <w:sz w:val="28"/>
                <w:szCs w:val="28"/>
              </w:rPr>
              <w:t xml:space="preserve">44 </w:t>
            </w:r>
            <w:r>
              <w:rPr>
                <w:rFonts w:eastAsia="仿宋_GB2312" w:cs="仿宋_GB2312" w:hint="eastAsia"/>
                <w:sz w:val="28"/>
                <w:szCs w:val="28"/>
              </w:rPr>
              <w:t>℃；否则可能造成使用者皮肤烫伤。</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t>向呼吸道输送气体，最大限值压力超过</w:t>
            </w:r>
            <w:r>
              <w:rPr>
                <w:rFonts w:eastAsia="仿宋_GB2312" w:cs="仿宋_GB2312" w:hint="eastAsia"/>
                <w:sz w:val="28"/>
                <w:szCs w:val="28"/>
              </w:rPr>
              <w:t>60 hPa</w:t>
            </w:r>
            <w:r>
              <w:rPr>
                <w:rFonts w:eastAsia="仿宋_GB2312" w:cs="仿宋_GB2312" w:hint="eastAsia"/>
                <w:sz w:val="28"/>
                <w:szCs w:val="28"/>
              </w:rPr>
              <w:t>的时间不应超过</w:t>
            </w:r>
            <w:r>
              <w:rPr>
                <w:rFonts w:eastAsia="仿宋_GB2312" w:cs="仿宋_GB2312" w:hint="eastAsia"/>
                <w:sz w:val="28"/>
                <w:szCs w:val="28"/>
              </w:rPr>
              <w:t>200 ms</w:t>
            </w:r>
            <w:r>
              <w:rPr>
                <w:rFonts w:eastAsia="仿宋_GB2312" w:cs="仿宋_GB2312" w:hint="eastAsia"/>
                <w:sz w:val="28"/>
                <w:szCs w:val="28"/>
              </w:rPr>
              <w:t>，否则可能导致呼吸道受损。</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t>设备内存在富氧环境，且工作时设备内部存在发热部件，部分可燃材料可能达到燃点起火。</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受控的运动或机构在失控状态下造成的危害。</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过大的噪音造成的生理和情绪的干扰。</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过大的机械振动对环境和其他设备的干扰。</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t>若无创呼吸机可连接医用氧气系统使用，其连接处应能承受</w:t>
            </w:r>
            <w:r>
              <w:rPr>
                <w:rFonts w:eastAsia="仿宋_GB2312" w:cs="仿宋_GB2312" w:hint="eastAsia"/>
                <w:sz w:val="28"/>
                <w:szCs w:val="28"/>
              </w:rPr>
              <w:t>1000 kPa</w:t>
            </w:r>
            <w:r>
              <w:rPr>
                <w:rFonts w:eastAsia="仿宋_GB2312" w:cs="仿宋_GB2312" w:hint="eastAsia"/>
                <w:sz w:val="28"/>
                <w:szCs w:val="28"/>
              </w:rPr>
              <w:t>的气体压强，此压强可能导致设备损坏或对使用者造成危害。</w:t>
            </w:r>
          </w:p>
          <w:p w:rsidR="00B939E7" w:rsidRDefault="00301885">
            <w:pPr>
              <w:widowControl/>
              <w:adjustRightInd w:val="0"/>
              <w:snapToGrid w:val="0"/>
              <w:spacing w:line="520" w:lineRule="exact"/>
              <w:ind w:firstLineChars="200" w:firstLine="560"/>
              <w:rPr>
                <w:rFonts w:eastAsia="仿宋_GB2312" w:cs="仿宋_GB2312"/>
                <w:sz w:val="28"/>
                <w:szCs w:val="28"/>
              </w:rPr>
            </w:pPr>
            <w:r>
              <w:rPr>
                <w:rFonts w:eastAsia="仿宋_GB2312" w:cs="仿宋_GB2312" w:hint="eastAsia"/>
                <w:sz w:val="28"/>
                <w:szCs w:val="28"/>
              </w:rPr>
              <w:t>正常使用以及转移时使用的溢流风险。</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与输送给患者的气体接触的材料释放出的有机挥发物、颗粒物、溶于呼吸系统冷凝水的致癌、致畸、生殖毒性等物质进而对患者造成伤害。</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设备是否有防反流设计或内部消毒方案，若没有可能会在不同使用者使用时造成交叉感染。</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气路材料的生物学风险以及是否可以耐受重复处理。</w:t>
            </w:r>
          </w:p>
          <w:p w:rsidR="00B939E7" w:rsidRDefault="00B939E7">
            <w:pPr>
              <w:widowControl/>
              <w:adjustRightInd w:val="0"/>
              <w:snapToGrid w:val="0"/>
              <w:spacing w:line="520" w:lineRule="exact"/>
              <w:ind w:firstLineChars="200" w:firstLine="560"/>
              <w:rPr>
                <w:rFonts w:eastAsia="仿宋_GB2312"/>
                <w:kern w:val="0"/>
                <w:sz w:val="28"/>
                <w:szCs w:val="28"/>
              </w:rPr>
            </w:pPr>
          </w:p>
          <w:p w:rsidR="00B939E7" w:rsidRDefault="00301885">
            <w:pPr>
              <w:adjustRightInd w:val="0"/>
              <w:snapToGrid w:val="0"/>
              <w:spacing w:line="520" w:lineRule="exact"/>
              <w:rPr>
                <w:rFonts w:eastAsia="仿宋_GB2312"/>
                <w:kern w:val="0"/>
                <w:sz w:val="28"/>
                <w:szCs w:val="28"/>
              </w:rPr>
            </w:pPr>
            <w:r>
              <w:rPr>
                <w:rFonts w:eastAsia="仿宋_GB2312"/>
                <w:kern w:val="0"/>
                <w:sz w:val="28"/>
                <w:szCs w:val="28"/>
              </w:rPr>
              <w:t>运行、性能要求不恰当规范：</w:t>
            </w:r>
          </w:p>
          <w:p w:rsidR="00B939E7" w:rsidRDefault="00301885">
            <w:pPr>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压力、容量、流量，温度湿度，氧浓度不能达到规格要求，导致患者伤害或治疗失效的风险。</w:t>
            </w:r>
          </w:p>
          <w:p w:rsidR="00B939E7" w:rsidRDefault="00301885">
            <w:pPr>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对压力、容量、流量、温度、氧浓度等参数测量不准，可能导致患者伤害、治疗失效、输出压力、温度过高等风险。</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漏气，报警异常，传感器故障导致的丧失治疗有效性；操作界面异常</w:t>
            </w:r>
          </w:p>
          <w:p w:rsidR="00B939E7" w:rsidRDefault="00301885">
            <w:pPr>
              <w:widowControl/>
              <w:adjustRightInd w:val="0"/>
              <w:snapToGrid w:val="0"/>
              <w:spacing w:line="520" w:lineRule="exact"/>
              <w:rPr>
                <w:rFonts w:eastAsia="仿宋_GB2312"/>
                <w:kern w:val="0"/>
                <w:sz w:val="28"/>
                <w:szCs w:val="28"/>
              </w:rPr>
            </w:pPr>
            <w:r>
              <w:rPr>
                <w:rFonts w:eastAsia="仿宋_GB2312" w:hint="eastAsia"/>
                <w:kern w:val="0"/>
                <w:sz w:val="28"/>
                <w:szCs w:val="28"/>
              </w:rPr>
              <w:t xml:space="preserve">    </w:t>
            </w:r>
            <w:r>
              <w:rPr>
                <w:rFonts w:eastAsia="仿宋_GB2312" w:hint="eastAsia"/>
                <w:kern w:val="0"/>
                <w:sz w:val="28"/>
                <w:szCs w:val="28"/>
              </w:rPr>
              <w:t>非专业用户使用，错误操作导致设备损坏或使用者伤害。</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设备运行会在使用者周围形成富氧环境，在明火及易燃物周围使用可能导致起火。</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清洗消毒不及时，不妥当，没有及时更换耗材或易损部件</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产品外部和内部标记不全面、标记不正确或不能够清楚易认、标记不能够永久贴牢等，就有可能导致操作者的错误操作。</w:t>
            </w:r>
          </w:p>
          <w:p w:rsidR="00B939E7" w:rsidRDefault="00B939E7">
            <w:pPr>
              <w:widowControl/>
              <w:adjustRightInd w:val="0"/>
              <w:snapToGrid w:val="0"/>
              <w:spacing w:line="520" w:lineRule="exact"/>
              <w:ind w:firstLineChars="200" w:firstLine="560"/>
              <w:rPr>
                <w:rFonts w:eastAsia="仿宋_GB2312"/>
                <w:kern w:val="0"/>
                <w:sz w:val="28"/>
                <w:szCs w:val="28"/>
              </w:rPr>
            </w:pP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服务中的要求不恰当规范：</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操作说明中缺少必要的警告、使用方法、技术参数等，就有可能导致操作者错误操作。</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非专业用户使用，错误操作导致设备损坏或使用</w:t>
            </w:r>
            <w:r>
              <w:rPr>
                <w:rFonts w:eastAsia="仿宋_GB2312" w:hint="eastAsia"/>
                <w:kern w:val="0"/>
                <w:sz w:val="28"/>
                <w:szCs w:val="28"/>
              </w:rPr>
              <w:lastRenderedPageBreak/>
              <w:t>者伤害</w:t>
            </w:r>
            <w:r>
              <w:rPr>
                <w:rFonts w:eastAsia="仿宋_GB2312"/>
                <w:kern w:val="0"/>
                <w:sz w:val="28"/>
                <w:szCs w:val="28"/>
              </w:rPr>
              <w:t>。</w:t>
            </w:r>
          </w:p>
          <w:p w:rsidR="00B939E7" w:rsidRDefault="00B939E7">
            <w:pPr>
              <w:widowControl/>
              <w:adjustRightInd w:val="0"/>
              <w:snapToGrid w:val="0"/>
              <w:spacing w:line="520" w:lineRule="exact"/>
              <w:ind w:firstLineChars="200" w:firstLine="560"/>
              <w:rPr>
                <w:rFonts w:eastAsia="仿宋_GB2312"/>
                <w:kern w:val="0"/>
                <w:sz w:val="28"/>
                <w:szCs w:val="28"/>
              </w:rPr>
            </w:pP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寿命的结束：</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使用说明书未对设备</w:t>
            </w:r>
            <w:r>
              <w:rPr>
                <w:rFonts w:eastAsia="仿宋_GB2312"/>
                <w:kern w:val="0"/>
                <w:sz w:val="28"/>
                <w:szCs w:val="28"/>
              </w:rPr>
              <w:t>/</w:t>
            </w:r>
            <w:r>
              <w:rPr>
                <w:rFonts w:eastAsia="仿宋_GB2312"/>
                <w:kern w:val="0"/>
                <w:sz w:val="28"/>
                <w:szCs w:val="28"/>
              </w:rPr>
              <w:t>附件的使用寿命和贮存寿命进行规定，导致设备</w:t>
            </w:r>
            <w:r>
              <w:rPr>
                <w:rFonts w:eastAsia="仿宋_GB2312"/>
                <w:kern w:val="0"/>
                <w:sz w:val="28"/>
                <w:szCs w:val="28"/>
              </w:rPr>
              <w:t>/</w:t>
            </w:r>
            <w:r>
              <w:rPr>
                <w:rFonts w:eastAsia="仿宋_GB2312"/>
                <w:kern w:val="0"/>
                <w:sz w:val="28"/>
                <w:szCs w:val="28"/>
              </w:rPr>
              <w:t>附件超期非正常使用导致吸光度异常等，安全性能出现隐患等。</w:t>
            </w:r>
          </w:p>
        </w:tc>
      </w:tr>
      <w:tr w:rsidR="00B939E7">
        <w:trPr>
          <w:trHeight w:val="4328"/>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kern w:val="0"/>
                <w:sz w:val="28"/>
                <w:szCs w:val="28"/>
              </w:rPr>
              <w:lastRenderedPageBreak/>
              <w:t>制造过程</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制造过程更改的控制不充分：</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控制程序修改未经验证，导致设备性能参数指标不符合标准要求等。</w:t>
            </w: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制造过程的控制不充分：</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生产过程关键工序控制点未进行监测，导致部件或整机不合格等。</w:t>
            </w: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供方的控制不充分：</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外购、外协件供方选择不当，外购、外协件未进行有效进货检验，导致不合格外购、外协件投入生产等。</w:t>
            </w:r>
          </w:p>
        </w:tc>
      </w:tr>
      <w:tr w:rsidR="00B939E7">
        <w:trPr>
          <w:trHeight w:val="2300"/>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kern w:val="0"/>
                <w:sz w:val="28"/>
                <w:szCs w:val="28"/>
              </w:rPr>
              <w:t>运输和贮存</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不恰当的包装：</w:t>
            </w:r>
          </w:p>
          <w:p w:rsidR="00B939E7" w:rsidRDefault="00301885">
            <w:pPr>
              <w:widowControl/>
              <w:adjustRightInd w:val="0"/>
              <w:snapToGrid w:val="0"/>
              <w:spacing w:line="520" w:lineRule="exact"/>
              <w:ind w:firstLineChars="200" w:firstLine="528"/>
              <w:rPr>
                <w:rFonts w:eastAsia="仿宋_GB2312"/>
                <w:spacing w:val="-8"/>
                <w:kern w:val="0"/>
                <w:sz w:val="28"/>
                <w:szCs w:val="28"/>
              </w:rPr>
            </w:pPr>
            <w:r>
              <w:rPr>
                <w:rFonts w:eastAsia="仿宋_GB2312"/>
                <w:spacing w:val="-8"/>
                <w:kern w:val="0"/>
                <w:sz w:val="28"/>
                <w:szCs w:val="28"/>
              </w:rPr>
              <w:t>产品防护不当导致设备运输过程中损坏等。</w:t>
            </w: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不适当的环境条件：</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在超出设备规定的贮存环境（温度、湿度、压力）贮存设备，导致设备不能正常工作等。</w:t>
            </w:r>
          </w:p>
        </w:tc>
      </w:tr>
      <w:tr w:rsidR="00B939E7">
        <w:trPr>
          <w:trHeight w:val="4592"/>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kern w:val="0"/>
                <w:sz w:val="28"/>
                <w:szCs w:val="28"/>
              </w:rPr>
              <w:t>环境因素</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物理学的（如热、压力、时间）：</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过热环境可能导致设备不能正常工作等。</w:t>
            </w: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化学的（如腐蚀、降解、污染）：</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可能造成</w:t>
            </w:r>
            <w:r>
              <w:rPr>
                <w:rFonts w:eastAsia="仿宋_GB2312" w:hint="eastAsia"/>
                <w:kern w:val="0"/>
                <w:sz w:val="28"/>
                <w:szCs w:val="28"/>
              </w:rPr>
              <w:t>设备和管路</w:t>
            </w:r>
            <w:r>
              <w:rPr>
                <w:rFonts w:eastAsia="仿宋_GB2312"/>
                <w:kern w:val="0"/>
                <w:sz w:val="28"/>
                <w:szCs w:val="28"/>
              </w:rPr>
              <w:t>的污染、阻塞、不同检测项目的相互干扰等。</w:t>
            </w: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电磁场（如对电磁干扰的敏感度）：</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抗电磁干扰能力差，特定环境设备工作不正常等。</w:t>
            </w:r>
          </w:p>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lastRenderedPageBreak/>
              <w:t>不适当的能量供应：</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设备的供电电压不稳定，导致设备不能正常工作或损坏等。</w:t>
            </w:r>
          </w:p>
        </w:tc>
      </w:tr>
      <w:tr w:rsidR="00B939E7">
        <w:trPr>
          <w:trHeight w:val="927"/>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kern w:val="0"/>
                <w:sz w:val="28"/>
                <w:szCs w:val="28"/>
              </w:rPr>
              <w:lastRenderedPageBreak/>
              <w:t>清洁、消毒和灭菌</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未对清洗过程确认或确认程序不规范：</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使用说明书中推荐的清洗方法未经确认，不能对</w:t>
            </w:r>
            <w:r>
              <w:rPr>
                <w:rFonts w:eastAsia="仿宋_GB2312" w:hint="eastAsia"/>
                <w:kern w:val="0"/>
                <w:sz w:val="28"/>
                <w:szCs w:val="28"/>
              </w:rPr>
              <w:t>设备</w:t>
            </w:r>
            <w:r>
              <w:rPr>
                <w:rFonts w:eastAsia="仿宋_GB2312"/>
                <w:kern w:val="0"/>
                <w:sz w:val="28"/>
                <w:szCs w:val="28"/>
              </w:rPr>
              <w:t>、管</w:t>
            </w:r>
            <w:r>
              <w:rPr>
                <w:rFonts w:eastAsia="仿宋_GB2312" w:hint="eastAsia"/>
                <w:kern w:val="0"/>
                <w:sz w:val="28"/>
                <w:szCs w:val="28"/>
              </w:rPr>
              <w:t>路</w:t>
            </w:r>
            <w:r>
              <w:rPr>
                <w:rFonts w:eastAsia="仿宋_GB2312"/>
                <w:kern w:val="0"/>
                <w:sz w:val="28"/>
                <w:szCs w:val="28"/>
              </w:rPr>
              <w:t>进行有效的清洗等。</w:t>
            </w:r>
          </w:p>
        </w:tc>
      </w:tr>
      <w:tr w:rsidR="00B939E7">
        <w:trPr>
          <w:trHeight w:val="449"/>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hint="eastAsia"/>
                <w:kern w:val="0"/>
                <w:sz w:val="28"/>
                <w:szCs w:val="28"/>
              </w:rPr>
              <w:t>处置和报废</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hint="eastAsia"/>
                <w:kern w:val="0"/>
                <w:sz w:val="28"/>
                <w:szCs w:val="28"/>
              </w:rPr>
              <w:t>没提供信息或提供信息不充分：</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hint="eastAsia"/>
                <w:kern w:val="0"/>
                <w:sz w:val="28"/>
                <w:szCs w:val="28"/>
              </w:rPr>
              <w:t>未在使用说明书中对一次性使用配件的处置和废弃方法进行说明，或信息不充分；未对使用残留的或产生的废液的处理方法进行说明等。</w:t>
            </w:r>
          </w:p>
        </w:tc>
      </w:tr>
      <w:tr w:rsidR="00B939E7">
        <w:trPr>
          <w:trHeight w:val="452"/>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kern w:val="0"/>
                <w:sz w:val="28"/>
                <w:szCs w:val="28"/>
              </w:rPr>
              <w:t>人为因素</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设计缺陷引发可能的使用错误，如：</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易混淆的或缺少使用说明书：</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包括图示符号说明不规范、操作使用方法不清楚、技术说明不清楚、不适当的操作说明等。</w:t>
            </w:r>
          </w:p>
          <w:p w:rsidR="00B939E7" w:rsidRDefault="00301885">
            <w:pPr>
              <w:pStyle w:val="afe"/>
              <w:adjustRightInd w:val="0"/>
              <w:snapToGrid w:val="0"/>
              <w:spacing w:line="520" w:lineRule="exact"/>
              <w:ind w:firstLineChars="200" w:firstLine="560"/>
              <w:rPr>
                <w:rFonts w:eastAsia="仿宋_GB2312"/>
                <w:color w:val="auto"/>
                <w:sz w:val="28"/>
                <w:szCs w:val="28"/>
              </w:rPr>
            </w:pPr>
            <w:r>
              <w:rPr>
                <w:rFonts w:eastAsia="仿宋_GB2312"/>
                <w:color w:val="auto"/>
                <w:sz w:val="28"/>
                <w:szCs w:val="28"/>
              </w:rPr>
              <w:t>控制与操作不对应，显示信息与实际状态不对应。</w:t>
            </w:r>
          </w:p>
          <w:p w:rsidR="00B939E7" w:rsidRDefault="00301885">
            <w:pPr>
              <w:pStyle w:val="afe"/>
              <w:adjustRightInd w:val="0"/>
              <w:snapToGrid w:val="0"/>
              <w:spacing w:line="520" w:lineRule="exact"/>
              <w:ind w:firstLineChars="200" w:firstLine="560"/>
              <w:rPr>
                <w:rFonts w:eastAsia="仿宋_GB2312"/>
                <w:color w:val="auto"/>
                <w:sz w:val="28"/>
                <w:szCs w:val="28"/>
              </w:rPr>
            </w:pPr>
            <w:r>
              <w:rPr>
                <w:rFonts w:eastAsia="仿宋_GB2312"/>
                <w:color w:val="auto"/>
                <w:sz w:val="28"/>
                <w:szCs w:val="28"/>
              </w:rPr>
              <w:t>由缺乏技术的</w:t>
            </w:r>
            <w:r>
              <w:rPr>
                <w:rFonts w:eastAsia="仿宋_GB2312"/>
                <w:color w:val="auto"/>
                <w:sz w:val="28"/>
                <w:szCs w:val="28"/>
              </w:rPr>
              <w:t>/</w:t>
            </w:r>
            <w:r>
              <w:rPr>
                <w:rFonts w:eastAsia="仿宋_GB2312"/>
                <w:color w:val="auto"/>
                <w:sz w:val="28"/>
                <w:szCs w:val="28"/>
              </w:rPr>
              <w:t>未经培训的人员使用：使用者</w:t>
            </w:r>
            <w:r>
              <w:rPr>
                <w:rFonts w:eastAsia="仿宋_GB2312"/>
                <w:color w:val="auto"/>
                <w:sz w:val="28"/>
                <w:szCs w:val="28"/>
              </w:rPr>
              <w:t>/</w:t>
            </w:r>
            <w:r>
              <w:rPr>
                <w:rFonts w:eastAsia="仿宋_GB2312"/>
                <w:color w:val="auto"/>
                <w:sz w:val="28"/>
                <w:szCs w:val="28"/>
              </w:rPr>
              <w:t>操作者未经培训或培训不足，不能正确使用和维护保养</w:t>
            </w:r>
            <w:r>
              <w:rPr>
                <w:rFonts w:eastAsia="仿宋_GB2312"/>
                <w:color w:val="auto"/>
                <w:sz w:val="28"/>
                <w:szCs w:val="28"/>
              </w:rPr>
              <w:lastRenderedPageBreak/>
              <w:t>设备等。</w:t>
            </w:r>
          </w:p>
          <w:p w:rsidR="00B939E7" w:rsidRDefault="00301885">
            <w:pPr>
              <w:widowControl/>
              <w:adjustRightInd w:val="0"/>
              <w:snapToGrid w:val="0"/>
              <w:spacing w:line="520" w:lineRule="exact"/>
              <w:ind w:firstLineChars="200" w:firstLine="560"/>
              <w:rPr>
                <w:rFonts w:eastAsia="仿宋_GB2312"/>
                <w:kern w:val="0"/>
                <w:sz w:val="28"/>
                <w:szCs w:val="28"/>
              </w:rPr>
            </w:pPr>
            <w:r>
              <w:rPr>
                <w:rFonts w:eastAsia="仿宋_GB2312"/>
                <w:kern w:val="0"/>
                <w:sz w:val="28"/>
                <w:szCs w:val="28"/>
              </w:rPr>
              <w:t>维护不当，引起的不能正常发挥使用性能。</w:t>
            </w:r>
          </w:p>
        </w:tc>
      </w:tr>
      <w:tr w:rsidR="00B939E7">
        <w:trPr>
          <w:trHeight w:val="759"/>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hint="eastAsia"/>
                <w:kern w:val="0"/>
                <w:sz w:val="28"/>
                <w:szCs w:val="28"/>
              </w:rPr>
              <w:lastRenderedPageBreak/>
              <w:t>功能性</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kern w:val="0"/>
                <w:sz w:val="28"/>
                <w:szCs w:val="28"/>
              </w:rPr>
              <w:t>由于老化、磨损和重复使用而致功能退化</w:t>
            </w:r>
            <w:r>
              <w:rPr>
                <w:rFonts w:eastAsia="仿宋_GB2312" w:hint="eastAsia"/>
                <w:kern w:val="0"/>
                <w:sz w:val="28"/>
                <w:szCs w:val="28"/>
              </w:rPr>
              <w:t>。</w:t>
            </w:r>
          </w:p>
        </w:tc>
      </w:tr>
      <w:tr w:rsidR="00B939E7">
        <w:trPr>
          <w:trHeight w:val="759"/>
          <w:jc w:val="center"/>
        </w:trPr>
        <w:tc>
          <w:tcPr>
            <w:tcW w:w="1357" w:type="pct"/>
            <w:tcMar>
              <w:top w:w="0" w:type="dxa"/>
              <w:left w:w="108" w:type="dxa"/>
              <w:bottom w:w="0" w:type="dxa"/>
              <w:right w:w="108" w:type="dxa"/>
            </w:tcMar>
            <w:vAlign w:val="center"/>
          </w:tcPr>
          <w:p w:rsidR="00B939E7" w:rsidRDefault="00301885">
            <w:pPr>
              <w:widowControl/>
              <w:adjustRightInd w:val="0"/>
              <w:snapToGrid w:val="0"/>
              <w:spacing w:line="520" w:lineRule="exact"/>
              <w:jc w:val="center"/>
              <w:rPr>
                <w:rFonts w:eastAsia="仿宋_GB2312"/>
                <w:kern w:val="0"/>
                <w:sz w:val="28"/>
                <w:szCs w:val="28"/>
              </w:rPr>
            </w:pPr>
            <w:r>
              <w:rPr>
                <w:rFonts w:eastAsia="仿宋_GB2312" w:hint="eastAsia"/>
                <w:kern w:val="0"/>
                <w:sz w:val="28"/>
                <w:szCs w:val="28"/>
              </w:rPr>
              <w:t>信息安全</w:t>
            </w:r>
          </w:p>
        </w:tc>
        <w:tc>
          <w:tcPr>
            <w:tcW w:w="3642" w:type="pct"/>
            <w:tcMar>
              <w:top w:w="0" w:type="dxa"/>
              <w:left w:w="108" w:type="dxa"/>
              <w:bottom w:w="0" w:type="dxa"/>
              <w:right w:w="108" w:type="dxa"/>
            </w:tcMar>
            <w:vAlign w:val="center"/>
          </w:tcPr>
          <w:p w:rsidR="00B939E7" w:rsidRDefault="00301885">
            <w:pPr>
              <w:widowControl/>
              <w:adjustRightInd w:val="0"/>
              <w:snapToGrid w:val="0"/>
              <w:spacing w:line="520" w:lineRule="exact"/>
              <w:rPr>
                <w:rFonts w:eastAsia="仿宋_GB2312"/>
                <w:kern w:val="0"/>
                <w:sz w:val="28"/>
                <w:szCs w:val="28"/>
              </w:rPr>
            </w:pPr>
            <w:r>
              <w:rPr>
                <w:rFonts w:eastAsia="仿宋_GB2312" w:cs="仿宋_GB2312" w:hint="eastAsia"/>
                <w:sz w:val="28"/>
                <w:szCs w:val="28"/>
              </w:rPr>
              <w:t>数据传输，网络安全相关的风险。</w:t>
            </w:r>
          </w:p>
        </w:tc>
      </w:tr>
    </w:tbl>
    <w:p w:rsidR="00B939E7" w:rsidRDefault="00B939E7">
      <w:pPr>
        <w:adjustRightInd w:val="0"/>
        <w:snapToGrid w:val="0"/>
        <w:spacing w:line="520" w:lineRule="exact"/>
        <w:rPr>
          <w:rFonts w:eastAsia="仿宋_GB2312"/>
          <w:sz w:val="32"/>
          <w:szCs w:val="32"/>
        </w:rPr>
      </w:pPr>
    </w:p>
    <w:p w:rsidR="00B939E7" w:rsidRDefault="00301885">
      <w:pPr>
        <w:adjustRightInd w:val="0"/>
        <w:snapToGrid w:val="0"/>
        <w:spacing w:line="520" w:lineRule="exact"/>
        <w:ind w:firstLine="641"/>
      </w:pPr>
      <w:r>
        <w:rPr>
          <w:rFonts w:eastAsia="仿宋_GB2312" w:hint="eastAsia"/>
          <w:sz w:val="32"/>
          <w:szCs w:val="32"/>
        </w:rPr>
        <w:t>上表所列出的事件和情形为与产品密切相关的部分，并不能代表设备的全部风险。申请人应依据自身的质量管理体系要求，结合产品特点评估相关风险，并建立起科学全面的风险分析与管理制度，进而避免较大程度的风险及危害的发生。</w:t>
      </w:r>
    </w:p>
    <w:p w:rsidR="00B939E7" w:rsidRDefault="00B939E7">
      <w:pPr>
        <w:adjustRightInd w:val="0"/>
        <w:snapToGrid w:val="0"/>
        <w:spacing w:line="520" w:lineRule="exact"/>
        <w:ind w:firstLine="641"/>
      </w:pPr>
    </w:p>
    <w:p w:rsidR="00B939E7" w:rsidRDefault="00B939E7">
      <w:pPr>
        <w:adjustRightInd w:val="0"/>
        <w:snapToGrid w:val="0"/>
        <w:spacing w:line="520" w:lineRule="exact"/>
        <w:ind w:firstLine="641"/>
      </w:pPr>
    </w:p>
    <w:p w:rsidR="00B939E7" w:rsidRDefault="00B939E7">
      <w:pPr>
        <w:adjustRightInd w:val="0"/>
        <w:snapToGrid w:val="0"/>
        <w:spacing w:line="520" w:lineRule="exact"/>
        <w:ind w:firstLine="641"/>
      </w:pPr>
    </w:p>
    <w:p w:rsidR="00B939E7" w:rsidRDefault="00301885">
      <w:pPr>
        <w:adjustRightInd w:val="0"/>
        <w:snapToGrid w:val="0"/>
        <w:spacing w:line="520" w:lineRule="exact"/>
        <w:rPr>
          <w:rFonts w:eastAsia="黑体"/>
          <w:sz w:val="32"/>
          <w:szCs w:val="28"/>
        </w:rPr>
      </w:pPr>
      <w:r>
        <w:rPr>
          <w:rFonts w:eastAsia="黑体" w:hint="eastAsia"/>
          <w:sz w:val="32"/>
          <w:szCs w:val="28"/>
        </w:rPr>
        <w:br w:type="page"/>
      </w:r>
    </w:p>
    <w:p w:rsidR="00B939E7" w:rsidRDefault="00301885">
      <w:pPr>
        <w:pStyle w:val="a0"/>
        <w:spacing w:line="520" w:lineRule="exact"/>
        <w:rPr>
          <w:rFonts w:eastAsia="黑体"/>
          <w:sz w:val="32"/>
          <w:szCs w:val="28"/>
        </w:rPr>
      </w:pPr>
      <w:r>
        <w:rPr>
          <w:rFonts w:eastAsia="黑体" w:hint="eastAsia"/>
          <w:sz w:val="32"/>
          <w:szCs w:val="28"/>
        </w:rPr>
        <w:lastRenderedPageBreak/>
        <w:t>附件</w:t>
      </w:r>
      <w:r>
        <w:rPr>
          <w:rFonts w:ascii="Times New Roman" w:eastAsia="黑体" w:hAnsi="Times New Roman" w:hint="eastAsia"/>
          <w:kern w:val="2"/>
          <w:sz w:val="32"/>
          <w:szCs w:val="28"/>
        </w:rPr>
        <w:t>2</w:t>
      </w:r>
    </w:p>
    <w:p w:rsidR="00B939E7" w:rsidRDefault="00B939E7">
      <w:pPr>
        <w:pStyle w:val="a0"/>
        <w:spacing w:line="520" w:lineRule="exact"/>
        <w:rPr>
          <w:rFonts w:eastAsia="黑体"/>
          <w:sz w:val="32"/>
          <w:szCs w:val="28"/>
        </w:rPr>
      </w:pPr>
    </w:p>
    <w:p w:rsidR="00B939E7" w:rsidRDefault="00301885">
      <w:pPr>
        <w:adjustRightInd w:val="0"/>
        <w:snapToGrid w:val="0"/>
        <w:spacing w:line="520" w:lineRule="exact"/>
        <w:jc w:val="center"/>
        <w:rPr>
          <w:rFonts w:eastAsia="方正小标宋简体"/>
          <w:bCs/>
          <w:snapToGrid w:val="0"/>
          <w:sz w:val="44"/>
          <w:szCs w:val="44"/>
        </w:rPr>
      </w:pPr>
      <w:r>
        <w:rPr>
          <w:rFonts w:eastAsia="方正小标宋简体" w:hint="eastAsia"/>
          <w:bCs/>
          <w:snapToGrid w:val="0"/>
          <w:sz w:val="44"/>
          <w:szCs w:val="44"/>
        </w:rPr>
        <w:t>产品适用标准清单及适用性说明</w:t>
      </w:r>
    </w:p>
    <w:p w:rsidR="00B939E7" w:rsidRDefault="00B939E7">
      <w:pPr>
        <w:pStyle w:val="a0"/>
        <w:spacing w:line="520" w:lineRule="exact"/>
      </w:pPr>
    </w:p>
    <w:p w:rsidR="00B939E7" w:rsidRDefault="00B939E7">
      <w:pPr>
        <w:pStyle w:val="a0"/>
        <w:spacing w:line="520" w:lineRule="exact"/>
      </w:pPr>
    </w:p>
    <w:tbl>
      <w:tblPr>
        <w:tblStyle w:val="af3"/>
        <w:tblW w:w="8800" w:type="dxa"/>
        <w:tblInd w:w="129" w:type="dxa"/>
        <w:tblLayout w:type="fixed"/>
        <w:tblLook w:val="04A0" w:firstRow="1" w:lastRow="0" w:firstColumn="1" w:lastColumn="0" w:noHBand="0" w:noVBand="1"/>
      </w:tblPr>
      <w:tblGrid>
        <w:gridCol w:w="588"/>
        <w:gridCol w:w="1787"/>
        <w:gridCol w:w="2791"/>
        <w:gridCol w:w="2109"/>
        <w:gridCol w:w="1525"/>
      </w:tblGrid>
      <w:tr w:rsidR="00B939E7">
        <w:tc>
          <w:tcPr>
            <w:tcW w:w="588" w:type="dxa"/>
            <w:vAlign w:val="center"/>
          </w:tcPr>
          <w:p w:rsidR="00B939E7" w:rsidRDefault="00301885">
            <w:pPr>
              <w:pStyle w:val="af9"/>
              <w:adjustRightInd w:val="0"/>
              <w:snapToGrid w:val="0"/>
              <w:spacing w:line="520" w:lineRule="exact"/>
              <w:ind w:firstLineChars="0" w:firstLine="0"/>
              <w:jc w:val="center"/>
              <w:rPr>
                <w:rFonts w:ascii="黑体" w:eastAsia="黑体" w:hAnsi="黑体" w:cs="黑体"/>
                <w:sz w:val="28"/>
                <w:szCs w:val="28"/>
              </w:rPr>
            </w:pPr>
            <w:r>
              <w:rPr>
                <w:rFonts w:ascii="黑体" w:eastAsia="黑体" w:hAnsi="黑体" w:cs="黑体" w:hint="eastAsia"/>
                <w:sz w:val="28"/>
                <w:szCs w:val="28"/>
              </w:rPr>
              <w:t>序号</w:t>
            </w:r>
          </w:p>
        </w:tc>
        <w:tc>
          <w:tcPr>
            <w:tcW w:w="1787" w:type="dxa"/>
            <w:vAlign w:val="center"/>
          </w:tcPr>
          <w:p w:rsidR="00B939E7" w:rsidRDefault="00301885">
            <w:pPr>
              <w:pStyle w:val="af9"/>
              <w:adjustRightInd w:val="0"/>
              <w:snapToGrid w:val="0"/>
              <w:spacing w:line="520" w:lineRule="exact"/>
              <w:ind w:firstLineChars="0" w:firstLine="0"/>
              <w:jc w:val="center"/>
              <w:rPr>
                <w:rFonts w:ascii="黑体" w:eastAsia="黑体" w:hAnsi="黑体" w:cs="黑体"/>
                <w:sz w:val="28"/>
                <w:szCs w:val="28"/>
              </w:rPr>
            </w:pPr>
            <w:r>
              <w:rPr>
                <w:rFonts w:ascii="黑体" w:eastAsia="黑体" w:hAnsi="黑体" w:cs="黑体" w:hint="eastAsia"/>
                <w:sz w:val="28"/>
                <w:szCs w:val="28"/>
              </w:rPr>
              <w:t>标准号</w:t>
            </w:r>
          </w:p>
        </w:tc>
        <w:tc>
          <w:tcPr>
            <w:tcW w:w="2791" w:type="dxa"/>
            <w:vAlign w:val="center"/>
          </w:tcPr>
          <w:p w:rsidR="00B939E7" w:rsidRDefault="00301885">
            <w:pPr>
              <w:pStyle w:val="af9"/>
              <w:adjustRightInd w:val="0"/>
              <w:snapToGrid w:val="0"/>
              <w:spacing w:line="520" w:lineRule="exact"/>
              <w:ind w:firstLineChars="0" w:firstLine="0"/>
              <w:jc w:val="center"/>
              <w:rPr>
                <w:rFonts w:ascii="黑体" w:eastAsia="黑体" w:hAnsi="黑体" w:cs="黑体"/>
                <w:sz w:val="28"/>
                <w:szCs w:val="28"/>
              </w:rPr>
            </w:pPr>
            <w:r>
              <w:rPr>
                <w:rFonts w:ascii="黑体" w:eastAsia="黑体" w:hAnsi="黑体" w:cs="黑体" w:hint="eastAsia"/>
                <w:sz w:val="28"/>
                <w:szCs w:val="28"/>
              </w:rPr>
              <w:t>适用性说明</w:t>
            </w:r>
          </w:p>
        </w:tc>
        <w:tc>
          <w:tcPr>
            <w:tcW w:w="2109" w:type="dxa"/>
            <w:vAlign w:val="center"/>
          </w:tcPr>
          <w:p w:rsidR="00B939E7" w:rsidRDefault="00301885">
            <w:pPr>
              <w:pStyle w:val="af9"/>
              <w:adjustRightInd w:val="0"/>
              <w:snapToGrid w:val="0"/>
              <w:spacing w:line="520" w:lineRule="exact"/>
              <w:ind w:firstLineChars="0" w:firstLine="0"/>
              <w:jc w:val="center"/>
              <w:rPr>
                <w:rFonts w:ascii="黑体" w:eastAsia="黑体" w:hAnsi="黑体" w:cs="黑体"/>
                <w:sz w:val="28"/>
                <w:szCs w:val="28"/>
              </w:rPr>
            </w:pPr>
            <w:r>
              <w:rPr>
                <w:rFonts w:ascii="黑体" w:eastAsia="黑体" w:hAnsi="黑体" w:cs="黑体" w:hint="eastAsia"/>
                <w:sz w:val="28"/>
                <w:szCs w:val="28"/>
              </w:rPr>
              <w:t>医用*</w:t>
            </w:r>
          </w:p>
        </w:tc>
        <w:tc>
          <w:tcPr>
            <w:tcW w:w="1525" w:type="dxa"/>
            <w:vAlign w:val="center"/>
          </w:tcPr>
          <w:p w:rsidR="00B939E7" w:rsidRDefault="00301885">
            <w:pPr>
              <w:pStyle w:val="af9"/>
              <w:adjustRightInd w:val="0"/>
              <w:snapToGrid w:val="0"/>
              <w:spacing w:line="520" w:lineRule="exact"/>
              <w:ind w:firstLineChars="0" w:firstLine="0"/>
              <w:jc w:val="center"/>
              <w:rPr>
                <w:rFonts w:ascii="黑体" w:eastAsia="黑体" w:hAnsi="黑体" w:cs="黑体"/>
                <w:sz w:val="28"/>
                <w:szCs w:val="28"/>
              </w:rPr>
            </w:pPr>
            <w:r>
              <w:rPr>
                <w:rFonts w:ascii="黑体" w:eastAsia="黑体" w:hAnsi="黑体" w:cs="黑体" w:hint="eastAsia"/>
                <w:sz w:val="28"/>
                <w:szCs w:val="28"/>
              </w:rPr>
              <w:t>家用**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1</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GB 9706.1</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医用电气设备</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bookmarkStart w:id="3" w:name="_Hlk178070604"/>
            <w:r>
              <w:rPr>
                <w:rFonts w:eastAsia="仿宋_GB2312" w:hint="eastAsia"/>
                <w:sz w:val="28"/>
                <w:szCs w:val="28"/>
              </w:rPr>
              <w:t>2</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9706.280</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预期在家庭护理环境下（也可用于医疗保健机构）由无经验的操作者操作，预期转移时可运行的呼吸支持设备，具有基本性能，最大限制压力</w:t>
            </w:r>
            <w:r>
              <w:rPr>
                <w:rFonts w:eastAsia="仿宋_GB2312" w:hint="eastAsia"/>
                <w:sz w:val="28"/>
                <w:szCs w:val="28"/>
              </w:rPr>
              <w:t>90hPa</w:t>
            </w:r>
            <w:r>
              <w:rPr>
                <w:rFonts w:eastAsia="仿宋_GB2312" w:hint="eastAsia"/>
                <w:sz w:val="28"/>
                <w:szCs w:val="28"/>
              </w:rPr>
              <w:t>，</w:t>
            </w:r>
            <w:r>
              <w:rPr>
                <w:rFonts w:ascii="仿宋_GB2312" w:eastAsia="仿宋_GB2312" w:hAnsi="仿宋_GB2312" w:cs="仿宋_GB2312" w:hint="eastAsia"/>
                <w:sz w:val="28"/>
                <w:szCs w:val="28"/>
              </w:rPr>
              <w:t>配备内部电源。</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在没有专用标准时，除家用相关要求外，符合该标准适用性说明中的设备，建议参考。</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符合该适用性说明中的要求的设备，应适用。</w:t>
            </w:r>
          </w:p>
        </w:tc>
      </w:tr>
      <w:bookmarkEnd w:id="3"/>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3</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9706.108</w:t>
            </w:r>
          </w:p>
        </w:tc>
        <w:tc>
          <w:tcPr>
            <w:tcW w:w="2791" w:type="dxa"/>
            <w:shd w:val="clear" w:color="auto" w:fill="auto"/>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医用电气设备和医用电气系统中报警系统和报警信号要求。</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具有报警系统的设备适用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符合</w:t>
            </w:r>
            <w:r>
              <w:rPr>
                <w:rFonts w:eastAsia="仿宋_GB2312" w:hint="eastAsia"/>
                <w:sz w:val="28"/>
                <w:szCs w:val="28"/>
              </w:rPr>
              <w:t>YY 9706.280</w:t>
            </w:r>
            <w:r>
              <w:rPr>
                <w:rFonts w:ascii="仿宋_GB2312" w:eastAsia="仿宋_GB2312" w:hAnsi="仿宋_GB2312" w:cs="仿宋_GB2312" w:hint="eastAsia"/>
                <w:sz w:val="28"/>
                <w:szCs w:val="28"/>
              </w:rPr>
              <w:t>标准的设备适用，具有报警系统的设备适用。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9706.279</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预期在家庭护理环境</w:t>
            </w:r>
            <w:r>
              <w:rPr>
                <w:rFonts w:ascii="仿宋_GB2312" w:eastAsia="仿宋_GB2312" w:hAnsi="仿宋_GB2312" w:cs="仿宋_GB2312" w:hint="eastAsia"/>
                <w:sz w:val="28"/>
                <w:szCs w:val="28"/>
              </w:rPr>
              <w:lastRenderedPageBreak/>
              <w:t>下（也可用于医疗保健机构）由无经验的操作者操作，预期转移时不可运行的呼吸支持设备，无基本性能，最大限制压力</w:t>
            </w:r>
            <w:r>
              <w:rPr>
                <w:rFonts w:eastAsia="仿宋_GB2312" w:hint="eastAsia"/>
                <w:sz w:val="28"/>
                <w:szCs w:val="28"/>
              </w:rPr>
              <w:t>60hPa</w:t>
            </w:r>
            <w:r>
              <w:rPr>
                <w:rFonts w:ascii="仿宋_GB2312" w:eastAsia="仿宋_GB2312" w:hAnsi="仿宋_GB2312" w:cs="仿宋_GB2312" w:hint="eastAsia"/>
                <w:sz w:val="28"/>
                <w:szCs w:val="28"/>
              </w:rPr>
              <w:t>，无内部电源。</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在没有专用标</w:t>
            </w:r>
            <w:r>
              <w:rPr>
                <w:rFonts w:ascii="仿宋_GB2312" w:eastAsia="仿宋_GB2312" w:hAnsi="仿宋_GB2312" w:cs="仿宋_GB2312" w:hint="eastAsia"/>
                <w:sz w:val="28"/>
                <w:szCs w:val="28"/>
              </w:rPr>
              <w:lastRenderedPageBreak/>
              <w:t>准时，除家用相关要求外，符合该标准适用性说明中的设备且不适用</w:t>
            </w:r>
            <w:r>
              <w:rPr>
                <w:rFonts w:eastAsia="仿宋_GB2312" w:hint="eastAsia"/>
                <w:sz w:val="28"/>
                <w:szCs w:val="28"/>
              </w:rPr>
              <w:t>YY9706.280</w:t>
            </w:r>
            <w:r>
              <w:rPr>
                <w:rFonts w:ascii="仿宋_GB2312" w:eastAsia="仿宋_GB2312" w:hAnsi="仿宋_GB2312" w:cs="仿宋_GB2312" w:hint="eastAsia"/>
                <w:sz w:val="28"/>
                <w:szCs w:val="28"/>
              </w:rPr>
              <w:t>的设备，建议参考。</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符合该适</w:t>
            </w:r>
            <w:r>
              <w:rPr>
                <w:rFonts w:ascii="仿宋_GB2312" w:eastAsia="仿宋_GB2312" w:hAnsi="仿宋_GB2312" w:cs="仿宋_GB2312" w:hint="eastAsia"/>
                <w:sz w:val="28"/>
                <w:szCs w:val="28"/>
              </w:rPr>
              <w:lastRenderedPageBreak/>
              <w:t>用性说明中的要求且不适用</w:t>
            </w:r>
            <w:r>
              <w:rPr>
                <w:rFonts w:eastAsia="仿宋_GB2312" w:hint="eastAsia"/>
                <w:sz w:val="28"/>
                <w:szCs w:val="28"/>
              </w:rPr>
              <w:t>YY 9706.280</w:t>
            </w:r>
            <w:r>
              <w:rPr>
                <w:rFonts w:ascii="仿宋_GB2312" w:eastAsia="仿宋_GB2312" w:hAnsi="仿宋_GB2312" w:cs="仿宋_GB2312" w:hint="eastAsia"/>
                <w:sz w:val="28"/>
                <w:szCs w:val="28"/>
              </w:rPr>
              <w:t>的设备，应适用。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lastRenderedPageBreak/>
              <w:t>5</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9706.270</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用于睡眠呼吸暂停患者，无基本性能，最大限制压力</w:t>
            </w:r>
            <w:r>
              <w:rPr>
                <w:rFonts w:eastAsia="仿宋_GB2312" w:hint="eastAsia"/>
                <w:sz w:val="28"/>
                <w:szCs w:val="28"/>
              </w:rPr>
              <w:t>30hPa</w:t>
            </w:r>
            <w:r>
              <w:rPr>
                <w:rFonts w:ascii="仿宋_GB2312" w:eastAsia="仿宋_GB2312" w:hAnsi="仿宋_GB2312" w:cs="仿宋_GB2312" w:hint="eastAsia"/>
                <w:sz w:val="28"/>
                <w:szCs w:val="28"/>
              </w:rPr>
              <w:t>（单一故障状态下最大限制压力</w:t>
            </w:r>
            <w:r>
              <w:rPr>
                <w:rFonts w:eastAsia="仿宋_GB2312" w:hint="eastAsia"/>
                <w:sz w:val="28"/>
                <w:szCs w:val="28"/>
              </w:rPr>
              <w:t>40hPa</w:t>
            </w:r>
            <w:r>
              <w:rPr>
                <w:rFonts w:ascii="仿宋_GB2312" w:eastAsia="仿宋_GB2312" w:hAnsi="仿宋_GB2312" w:cs="仿宋_GB2312" w:hint="eastAsia"/>
                <w:sz w:val="28"/>
                <w:szCs w:val="28"/>
              </w:rPr>
              <w:t>）。</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可参考适用条款</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可参考适用条款</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6</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9706.111</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家用医疗电气设备，只用于医疗机构的呼吸机可以不适用</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7</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YY/T 1778.1</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产品气体通路生物相容性</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8</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GB/T 14710</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环境试验</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可参考</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可参考</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9</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GB/T 42062</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医疗器械风险管理</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10</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9706.102</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射频发射按照</w:t>
            </w:r>
            <w:r>
              <w:rPr>
                <w:rFonts w:eastAsia="仿宋_GB2312" w:hint="eastAsia"/>
                <w:sz w:val="28"/>
                <w:szCs w:val="28"/>
              </w:rPr>
              <w:t>GB 4824</w:t>
            </w:r>
            <w:r>
              <w:rPr>
                <w:rFonts w:eastAsia="仿宋_GB2312" w:hint="eastAsia"/>
                <w:sz w:val="28"/>
                <w:szCs w:val="28"/>
              </w:rPr>
              <w:t>标准家用为</w:t>
            </w:r>
            <w:r>
              <w:rPr>
                <w:rFonts w:eastAsia="仿宋_GB2312" w:hint="eastAsia"/>
                <w:sz w:val="28"/>
                <w:szCs w:val="28"/>
              </w:rPr>
              <w:t>B</w:t>
            </w:r>
            <w:r>
              <w:rPr>
                <w:rFonts w:eastAsia="仿宋_GB2312" w:hint="eastAsia"/>
                <w:sz w:val="28"/>
                <w:szCs w:val="28"/>
              </w:rPr>
              <w:t>类，医用为</w:t>
            </w:r>
            <w:r>
              <w:rPr>
                <w:rFonts w:eastAsia="仿宋_GB2312" w:hint="eastAsia"/>
                <w:sz w:val="28"/>
                <w:szCs w:val="28"/>
              </w:rPr>
              <w:t>A</w:t>
            </w:r>
            <w:r>
              <w:rPr>
                <w:rFonts w:eastAsia="仿宋_GB2312" w:hint="eastAsia"/>
                <w:sz w:val="28"/>
                <w:szCs w:val="28"/>
              </w:rPr>
              <w:t>类</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w:t>
            </w:r>
            <w:r>
              <w:rPr>
                <w:rFonts w:eastAsia="仿宋_GB2312" w:hint="eastAsia"/>
                <w:sz w:val="28"/>
                <w:szCs w:val="28"/>
              </w:rPr>
              <w:t xml:space="preserve"> A</w:t>
            </w:r>
            <w:r>
              <w:rPr>
                <w:rFonts w:ascii="仿宋_GB2312" w:eastAsia="仿宋_GB2312" w:hAnsi="仿宋_GB2312" w:cs="仿宋_GB2312" w:hint="eastAsia"/>
                <w:sz w:val="28"/>
                <w:szCs w:val="28"/>
              </w:rPr>
              <w:t>类</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适用 </w:t>
            </w:r>
            <w:r>
              <w:rPr>
                <w:rFonts w:eastAsia="仿宋_GB2312" w:hint="eastAsia"/>
                <w:sz w:val="28"/>
                <w:szCs w:val="28"/>
              </w:rPr>
              <w:t>B</w:t>
            </w:r>
            <w:r>
              <w:rPr>
                <w:rFonts w:ascii="仿宋_GB2312" w:eastAsia="仿宋_GB2312" w:hAnsi="仿宋_GB2312" w:cs="仿宋_GB2312" w:hint="eastAsia"/>
                <w:sz w:val="28"/>
                <w:szCs w:val="28"/>
              </w:rPr>
              <w:t>类</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11</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YY/T 0671</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医疗器械 睡眠呼吸暂停治疗 面罩和应</w:t>
            </w:r>
            <w:r>
              <w:rPr>
                <w:rFonts w:ascii="仿宋_GB2312" w:eastAsia="仿宋_GB2312" w:hAnsi="仿宋_GB2312" w:cs="仿宋_GB2312" w:hint="eastAsia"/>
                <w:sz w:val="28"/>
                <w:szCs w:val="28"/>
              </w:rPr>
              <w:lastRenderedPageBreak/>
              <w:t>用附件</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配备面罩的型号可参考</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配备面罩的型号可</w:t>
            </w:r>
            <w:r>
              <w:rPr>
                <w:rFonts w:ascii="仿宋_GB2312" w:eastAsia="仿宋_GB2312" w:hAnsi="仿宋_GB2312" w:cs="仿宋_GB2312" w:hint="eastAsia"/>
                <w:sz w:val="28"/>
                <w:szCs w:val="28"/>
              </w:rPr>
              <w:lastRenderedPageBreak/>
              <w:t>参考</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lastRenderedPageBreak/>
              <w:t>12</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YY/T 0461</w:t>
            </w:r>
          </w:p>
        </w:tc>
        <w:tc>
          <w:tcPr>
            <w:tcW w:w="2791" w:type="dxa"/>
            <w:vAlign w:val="center"/>
          </w:tcPr>
          <w:p w:rsidR="00B939E7" w:rsidRDefault="00301885">
            <w:pPr>
              <w:pStyle w:val="1"/>
              <w:keepNext w:val="0"/>
              <w:keepLines w:val="0"/>
              <w:widowControl/>
              <w:shd w:val="clear" w:color="auto" w:fill="FFFFFF"/>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bCs w:val="0"/>
                <w:kern w:val="2"/>
                <w:sz w:val="28"/>
                <w:szCs w:val="28"/>
              </w:rPr>
              <w:t>麻醉机和呼吸机用呼吸管路</w:t>
            </w:r>
          </w:p>
        </w:tc>
        <w:tc>
          <w:tcPr>
            <w:tcW w:w="2109" w:type="dxa"/>
            <w:shd w:val="clear" w:color="auto" w:fill="auto"/>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配备呼吸管路的型号应适用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配备呼吸管路的型号应适用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13</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YY 9706.274</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呼吸湿化设备</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配备湿化器的设备应适用，若可与湿化器连接使用的附件会影响到湿化器的基本安全和基本性能，这些附件应适用。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配备湿化器的设备应适用，若可与湿化器连接使用的附件会影响到湿化器的基本安全和基本性能，这些附件应适用。</w:t>
            </w:r>
          </w:p>
        </w:tc>
      </w:tr>
      <w:tr w:rsidR="00B939E7">
        <w:tc>
          <w:tcPr>
            <w:tcW w:w="588"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sz w:val="28"/>
                <w:szCs w:val="28"/>
              </w:rPr>
              <w:t>14</w:t>
            </w:r>
          </w:p>
        </w:tc>
        <w:tc>
          <w:tcPr>
            <w:tcW w:w="1787" w:type="dxa"/>
            <w:vAlign w:val="center"/>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sz w:val="28"/>
                <w:szCs w:val="28"/>
              </w:rPr>
              <w:t>GB 9706.290</w:t>
            </w:r>
          </w:p>
        </w:tc>
        <w:tc>
          <w:tcPr>
            <w:tcW w:w="2791"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高流量呼吸治疗设备</w:t>
            </w:r>
          </w:p>
        </w:tc>
        <w:tc>
          <w:tcPr>
            <w:tcW w:w="2109"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具有高流量呼吸治疗功能的设备应适用</w:t>
            </w:r>
          </w:p>
        </w:tc>
        <w:tc>
          <w:tcPr>
            <w:tcW w:w="1525" w:type="dxa"/>
            <w:vAlign w:val="center"/>
          </w:tcPr>
          <w:p w:rsidR="00B939E7" w:rsidRDefault="00301885">
            <w:pPr>
              <w:pStyle w:val="af9"/>
              <w:adjustRightInd w:val="0"/>
              <w:snapToGrid w:val="0"/>
              <w:spacing w:line="52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具有高流量呼吸治疗功能的设备应适用</w:t>
            </w:r>
          </w:p>
        </w:tc>
      </w:tr>
      <w:tr w:rsidR="00B939E7">
        <w:tc>
          <w:tcPr>
            <w:tcW w:w="8800" w:type="dxa"/>
            <w:gridSpan w:val="5"/>
            <w:vAlign w:val="center"/>
          </w:tcPr>
          <w:p w:rsidR="00B939E7" w:rsidRDefault="00301885">
            <w:pPr>
              <w:pStyle w:val="af9"/>
              <w:adjustRightInd w:val="0"/>
              <w:snapToGrid w:val="0"/>
              <w:spacing w:line="520" w:lineRule="exact"/>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备注：*，医用指仅医疗机构或医院用。</w:t>
            </w:r>
          </w:p>
          <w:p w:rsidR="00B939E7" w:rsidRDefault="00301885">
            <w:pPr>
              <w:pStyle w:val="af9"/>
              <w:adjustRightInd w:val="0"/>
              <w:snapToGrid w:val="0"/>
              <w:spacing w:line="520" w:lineRule="exact"/>
              <w:ind w:firstLineChars="500" w:firstLine="14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**，家用是指家庭和医疗机构或医院都可以使用。</w:t>
            </w:r>
          </w:p>
        </w:tc>
      </w:tr>
    </w:tbl>
    <w:p w:rsidR="00B939E7" w:rsidRDefault="00B939E7">
      <w:pPr>
        <w:adjustRightInd w:val="0"/>
        <w:snapToGrid w:val="0"/>
        <w:spacing w:line="520" w:lineRule="exact"/>
        <w:rPr>
          <w:rFonts w:eastAsia="黑体"/>
          <w:sz w:val="32"/>
          <w:szCs w:val="28"/>
        </w:rPr>
      </w:pPr>
    </w:p>
    <w:p w:rsidR="00B939E7" w:rsidRDefault="00301885">
      <w:pPr>
        <w:adjustRightInd w:val="0"/>
        <w:snapToGrid w:val="0"/>
        <w:spacing w:line="520" w:lineRule="exact"/>
        <w:rPr>
          <w:rFonts w:eastAsia="黑体"/>
          <w:sz w:val="32"/>
          <w:szCs w:val="28"/>
        </w:rPr>
      </w:pPr>
      <w:r>
        <w:rPr>
          <w:rFonts w:eastAsia="黑体" w:hint="eastAsia"/>
          <w:sz w:val="32"/>
          <w:szCs w:val="28"/>
        </w:rPr>
        <w:br w:type="page"/>
      </w:r>
    </w:p>
    <w:p w:rsidR="00B939E7" w:rsidRDefault="00301885">
      <w:pPr>
        <w:pStyle w:val="a0"/>
        <w:spacing w:line="520" w:lineRule="exact"/>
        <w:rPr>
          <w:rFonts w:eastAsia="黑体"/>
          <w:sz w:val="32"/>
          <w:szCs w:val="28"/>
        </w:rPr>
      </w:pPr>
      <w:r>
        <w:rPr>
          <w:rFonts w:eastAsia="黑体" w:hint="eastAsia"/>
          <w:sz w:val="32"/>
          <w:szCs w:val="28"/>
        </w:rPr>
        <w:lastRenderedPageBreak/>
        <w:t>附件</w:t>
      </w:r>
      <w:r>
        <w:rPr>
          <w:rFonts w:ascii="Times New Roman" w:eastAsia="黑体" w:hAnsi="Times New Roman" w:hint="eastAsia"/>
          <w:kern w:val="2"/>
          <w:sz w:val="32"/>
          <w:szCs w:val="28"/>
        </w:rPr>
        <w:t>3</w:t>
      </w:r>
    </w:p>
    <w:p w:rsidR="00B939E7" w:rsidRDefault="00B939E7">
      <w:pPr>
        <w:pStyle w:val="a0"/>
        <w:spacing w:line="520" w:lineRule="exact"/>
        <w:rPr>
          <w:rFonts w:eastAsia="黑体"/>
          <w:sz w:val="32"/>
          <w:szCs w:val="28"/>
        </w:rPr>
      </w:pPr>
    </w:p>
    <w:p w:rsidR="00B939E7" w:rsidRDefault="00301885">
      <w:pPr>
        <w:pStyle w:val="a0"/>
        <w:spacing w:line="520" w:lineRule="exact"/>
        <w:jc w:val="center"/>
        <w:rPr>
          <w:rFonts w:eastAsia="方正小标宋简体"/>
          <w:bCs/>
          <w:snapToGrid w:val="0"/>
          <w:sz w:val="44"/>
          <w:szCs w:val="44"/>
        </w:rPr>
      </w:pPr>
      <w:r>
        <w:rPr>
          <w:rFonts w:eastAsia="方正小标宋简体" w:hint="eastAsia"/>
          <w:bCs/>
          <w:snapToGrid w:val="0"/>
          <w:sz w:val="44"/>
          <w:szCs w:val="44"/>
        </w:rPr>
        <w:t>产品技术要求性能指标参数示例</w:t>
      </w:r>
    </w:p>
    <w:p w:rsidR="00B939E7" w:rsidRDefault="00B939E7">
      <w:pPr>
        <w:pStyle w:val="a0"/>
        <w:spacing w:line="520" w:lineRule="exact"/>
        <w:jc w:val="center"/>
        <w:rPr>
          <w:rFonts w:eastAsia="方正小标宋简体"/>
          <w:bCs/>
          <w:snapToGrid w:val="0"/>
          <w:sz w:val="44"/>
          <w:szCs w:val="44"/>
        </w:rPr>
      </w:pPr>
    </w:p>
    <w:p w:rsidR="00B939E7" w:rsidRDefault="00301885">
      <w:pPr>
        <w:pStyle w:val="a5"/>
        <w:adjustRightInd w:val="0"/>
        <w:snapToGrid w:val="0"/>
        <w:spacing w:line="520" w:lineRule="exact"/>
        <w:ind w:firstLineChars="200" w:firstLine="640"/>
        <w:jc w:val="both"/>
        <w:rPr>
          <w:rFonts w:eastAsia="仿宋_GB2312"/>
          <w:sz w:val="32"/>
          <w:szCs w:val="32"/>
        </w:rPr>
      </w:pPr>
      <w:r>
        <w:rPr>
          <w:rFonts w:eastAsia="仿宋_GB2312" w:hint="eastAsia"/>
          <w:sz w:val="32"/>
          <w:szCs w:val="32"/>
        </w:rPr>
        <w:t>本条款给出家用无创呼吸机（非生命支持）产品需要满足的主要技术指标，申请人可参考相应的国家标准、行业标准，根据企业自身产品的技术特点制定相应的要求，但不得低于相关强制性国家标准、行业标准的要求。如有不适用条款（包括国家标准、行业标准要求），申请人在研究资料的产品性能研究中说明理由。</w:t>
      </w:r>
    </w:p>
    <w:p w:rsidR="00B939E7" w:rsidRDefault="00301885">
      <w:pPr>
        <w:pStyle w:val="a5"/>
        <w:adjustRightInd w:val="0"/>
        <w:snapToGrid w:val="0"/>
        <w:spacing w:line="520" w:lineRule="exact"/>
        <w:ind w:firstLineChars="200" w:firstLine="640"/>
        <w:jc w:val="both"/>
        <w:rPr>
          <w:rFonts w:eastAsia="仿宋_GB2312"/>
          <w:sz w:val="32"/>
          <w:szCs w:val="32"/>
        </w:rPr>
      </w:pPr>
      <w:r>
        <w:rPr>
          <w:rFonts w:eastAsia="仿宋_GB2312"/>
          <w:sz w:val="32"/>
          <w:szCs w:val="32"/>
        </w:rPr>
        <w:t>参数</w:t>
      </w:r>
      <w:r>
        <w:rPr>
          <w:rFonts w:eastAsia="仿宋_GB2312" w:hint="eastAsia"/>
          <w:sz w:val="32"/>
          <w:szCs w:val="32"/>
        </w:rPr>
        <w:t>示例是一种举例，具体指标参数及其范围不作为产品执行要求，仅供举例说明关注点。申请人根据产品的实际情况进一步完善产品的功能、性能。</w:t>
      </w:r>
    </w:p>
    <w:p w:rsidR="00B939E7" w:rsidRDefault="00301885">
      <w:pPr>
        <w:adjustRightInd w:val="0"/>
        <w:snapToGrid w:val="0"/>
        <w:spacing w:line="520" w:lineRule="exact"/>
        <w:ind w:left="1003" w:hanging="363"/>
        <w:outlineLvl w:val="2"/>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控制参数</w:t>
      </w:r>
    </w:p>
    <w:p w:rsidR="00B939E7" w:rsidRDefault="00301885">
      <w:pPr>
        <w:adjustRightInd w:val="0"/>
        <w:snapToGrid w:val="0"/>
        <w:spacing w:line="520" w:lineRule="exact"/>
        <w:ind w:left="1720" w:hanging="1080"/>
        <w:rPr>
          <w:rFonts w:eastAsia="仿宋_GB2312"/>
          <w:color w:val="000000"/>
          <w:sz w:val="32"/>
          <w:szCs w:val="32"/>
        </w:rPr>
      </w:pPr>
      <w:r>
        <w:rPr>
          <w:rFonts w:eastAsia="仿宋_GB2312" w:hint="eastAsia"/>
          <w:color w:val="000000"/>
          <w:sz w:val="32"/>
          <w:szCs w:val="32"/>
        </w:rPr>
        <w:t>1.1</w:t>
      </w:r>
      <w:r>
        <w:rPr>
          <w:rFonts w:eastAsia="仿宋_GB2312" w:hint="eastAsia"/>
          <w:color w:val="000000"/>
          <w:sz w:val="32"/>
          <w:szCs w:val="32"/>
        </w:rPr>
        <w:t>治疗压力调节范围：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tblGrid>
      <w:tr w:rsidR="00B939E7">
        <w:trPr>
          <w:jc w:val="center"/>
        </w:trPr>
        <w:tc>
          <w:tcPr>
            <w:tcW w:w="2265" w:type="dxa"/>
          </w:tcPr>
          <w:p w:rsidR="00B939E7" w:rsidRDefault="00301885">
            <w:pPr>
              <w:adjustRightInd w:val="0"/>
              <w:snapToGrid w:val="0"/>
              <w:spacing w:line="5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机型</w:t>
            </w:r>
          </w:p>
        </w:tc>
        <w:tc>
          <w:tcPr>
            <w:tcW w:w="2265" w:type="dxa"/>
          </w:tcPr>
          <w:p w:rsidR="00B939E7" w:rsidRDefault="00301885">
            <w:pPr>
              <w:adjustRightInd w:val="0"/>
              <w:snapToGrid w:val="0"/>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吸气压力</w:t>
            </w:r>
          </w:p>
          <w:p w:rsidR="00B939E7" w:rsidRDefault="00301885">
            <w:pPr>
              <w:adjustRightInd w:val="0"/>
              <w:snapToGrid w:val="0"/>
              <w:spacing w:line="5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调节范围</w:t>
            </w:r>
          </w:p>
        </w:tc>
        <w:tc>
          <w:tcPr>
            <w:tcW w:w="2265" w:type="dxa"/>
          </w:tcPr>
          <w:p w:rsidR="00B939E7" w:rsidRDefault="00301885">
            <w:pPr>
              <w:adjustRightInd w:val="0"/>
              <w:snapToGrid w:val="0"/>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呼气压力</w:t>
            </w:r>
          </w:p>
          <w:p w:rsidR="00B939E7" w:rsidRDefault="00301885">
            <w:pPr>
              <w:adjustRightInd w:val="0"/>
              <w:snapToGrid w:val="0"/>
              <w:spacing w:line="52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调节范围</w:t>
            </w:r>
          </w:p>
        </w:tc>
      </w:tr>
      <w:tr w:rsidR="00B939E7">
        <w:trPr>
          <w:jc w:val="center"/>
        </w:trPr>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20 hPa</w:t>
            </w:r>
            <w:r>
              <w:rPr>
                <w:rFonts w:eastAsia="仿宋_GB2312" w:hint="eastAsia"/>
                <w:sz w:val="28"/>
                <w:szCs w:val="28"/>
              </w:rPr>
              <w:t>机型</w:t>
            </w:r>
          </w:p>
        </w:tc>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 hPa</w:t>
            </w:r>
            <w:r>
              <w:rPr>
                <w:rFonts w:eastAsia="仿宋_GB2312" w:hint="eastAsia"/>
                <w:sz w:val="28"/>
                <w:szCs w:val="28"/>
              </w:rPr>
              <w:t>～</w:t>
            </w:r>
            <w:r>
              <w:rPr>
                <w:rFonts w:eastAsia="仿宋_GB2312" w:hint="eastAsia"/>
                <w:sz w:val="28"/>
                <w:szCs w:val="28"/>
              </w:rPr>
              <w:t>20 hPa</w:t>
            </w:r>
          </w:p>
        </w:tc>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 hPa</w:t>
            </w:r>
            <w:r>
              <w:rPr>
                <w:rFonts w:eastAsia="仿宋_GB2312" w:hint="eastAsia"/>
                <w:sz w:val="28"/>
                <w:szCs w:val="28"/>
              </w:rPr>
              <w:t>～</w:t>
            </w:r>
            <w:r>
              <w:rPr>
                <w:rFonts w:eastAsia="仿宋_GB2312" w:hint="eastAsia"/>
                <w:sz w:val="28"/>
                <w:szCs w:val="28"/>
              </w:rPr>
              <w:t>20 hPa</w:t>
            </w:r>
          </w:p>
        </w:tc>
      </w:tr>
      <w:tr w:rsidR="00B939E7">
        <w:trPr>
          <w:jc w:val="center"/>
        </w:trPr>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25 hPa</w:t>
            </w:r>
            <w:r>
              <w:rPr>
                <w:rFonts w:eastAsia="仿宋_GB2312" w:hint="eastAsia"/>
                <w:sz w:val="28"/>
                <w:szCs w:val="28"/>
              </w:rPr>
              <w:t>机型</w:t>
            </w:r>
          </w:p>
        </w:tc>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 hPa</w:t>
            </w:r>
            <w:r>
              <w:rPr>
                <w:rFonts w:eastAsia="仿宋_GB2312" w:hint="eastAsia"/>
                <w:sz w:val="28"/>
                <w:szCs w:val="28"/>
              </w:rPr>
              <w:t>～</w:t>
            </w:r>
            <w:r>
              <w:rPr>
                <w:rFonts w:eastAsia="仿宋_GB2312" w:hint="eastAsia"/>
                <w:sz w:val="28"/>
                <w:szCs w:val="28"/>
              </w:rPr>
              <w:t>25 hPa</w:t>
            </w:r>
          </w:p>
        </w:tc>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 hPa</w:t>
            </w:r>
            <w:r>
              <w:rPr>
                <w:rFonts w:eastAsia="仿宋_GB2312" w:hint="eastAsia"/>
                <w:sz w:val="28"/>
                <w:szCs w:val="28"/>
              </w:rPr>
              <w:t>～</w:t>
            </w:r>
            <w:r>
              <w:rPr>
                <w:rFonts w:eastAsia="仿宋_GB2312" w:hint="eastAsia"/>
                <w:sz w:val="28"/>
                <w:szCs w:val="28"/>
              </w:rPr>
              <w:t>25 hPa</w:t>
            </w:r>
          </w:p>
        </w:tc>
      </w:tr>
      <w:tr w:rsidR="00B939E7">
        <w:trPr>
          <w:jc w:val="center"/>
        </w:trPr>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30 hPa</w:t>
            </w:r>
            <w:r>
              <w:rPr>
                <w:rFonts w:eastAsia="仿宋_GB2312" w:hint="eastAsia"/>
                <w:sz w:val="28"/>
                <w:szCs w:val="28"/>
              </w:rPr>
              <w:t>机型</w:t>
            </w:r>
          </w:p>
        </w:tc>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 hPa</w:t>
            </w:r>
            <w:r>
              <w:rPr>
                <w:rFonts w:eastAsia="仿宋_GB2312" w:hint="eastAsia"/>
                <w:sz w:val="28"/>
                <w:szCs w:val="28"/>
              </w:rPr>
              <w:t>～</w:t>
            </w:r>
            <w:r>
              <w:rPr>
                <w:rFonts w:eastAsia="仿宋_GB2312" w:hint="eastAsia"/>
                <w:sz w:val="28"/>
                <w:szCs w:val="28"/>
              </w:rPr>
              <w:t>30 hPa</w:t>
            </w:r>
          </w:p>
        </w:tc>
        <w:tc>
          <w:tcPr>
            <w:tcW w:w="2265" w:type="dxa"/>
          </w:tcPr>
          <w:p w:rsidR="00B939E7" w:rsidRDefault="00301885">
            <w:pPr>
              <w:pStyle w:val="af9"/>
              <w:adjustRightInd w:val="0"/>
              <w:snapToGrid w:val="0"/>
              <w:spacing w:line="520" w:lineRule="exact"/>
              <w:ind w:firstLineChars="0" w:firstLine="0"/>
              <w:jc w:val="center"/>
              <w:rPr>
                <w:rFonts w:eastAsia="仿宋_GB2312"/>
                <w:sz w:val="28"/>
                <w:szCs w:val="28"/>
              </w:rPr>
            </w:pPr>
            <w:r>
              <w:rPr>
                <w:rFonts w:eastAsia="仿宋_GB2312" w:hint="eastAsia"/>
                <w:sz w:val="28"/>
                <w:szCs w:val="28"/>
              </w:rPr>
              <w:t>4 hPa</w:t>
            </w:r>
            <w:r>
              <w:rPr>
                <w:rFonts w:eastAsia="仿宋_GB2312" w:hint="eastAsia"/>
                <w:sz w:val="28"/>
                <w:szCs w:val="28"/>
              </w:rPr>
              <w:t>～</w:t>
            </w:r>
            <w:r>
              <w:rPr>
                <w:rFonts w:eastAsia="仿宋_GB2312" w:hint="eastAsia"/>
                <w:sz w:val="28"/>
                <w:szCs w:val="28"/>
              </w:rPr>
              <w:t>25 hPa</w:t>
            </w:r>
          </w:p>
        </w:tc>
      </w:tr>
    </w:tbl>
    <w:p w:rsidR="00B939E7" w:rsidRDefault="00301885">
      <w:pPr>
        <w:pStyle w:val="af9"/>
        <w:adjustRightInd w:val="0"/>
        <w:snapToGrid w:val="0"/>
        <w:spacing w:line="520" w:lineRule="exact"/>
        <w:ind w:firstLine="560"/>
        <w:rPr>
          <w:rFonts w:eastAsia="仿宋_GB2312"/>
          <w:sz w:val="28"/>
          <w:szCs w:val="28"/>
        </w:rPr>
      </w:pPr>
      <w:r>
        <w:rPr>
          <w:rFonts w:eastAsia="仿宋_GB2312"/>
          <w:sz w:val="28"/>
          <w:szCs w:val="28"/>
        </w:rPr>
        <w:t>误差：</w:t>
      </w:r>
      <w:r>
        <w:rPr>
          <w:rFonts w:eastAsia="仿宋_GB2312"/>
          <w:sz w:val="28"/>
          <w:szCs w:val="28"/>
        </w:rPr>
        <w:t>4 hPa</w:t>
      </w:r>
      <w:r>
        <w:rPr>
          <w:rFonts w:eastAsia="仿宋_GB2312"/>
          <w:sz w:val="28"/>
          <w:szCs w:val="28"/>
        </w:rPr>
        <w:t>～</w:t>
      </w:r>
      <w:r>
        <w:rPr>
          <w:rFonts w:eastAsia="仿宋_GB2312"/>
          <w:sz w:val="28"/>
          <w:szCs w:val="28"/>
        </w:rPr>
        <w:t>30 hPa</w:t>
      </w:r>
      <w:r>
        <w:rPr>
          <w:rFonts w:eastAsia="仿宋_GB2312"/>
          <w:sz w:val="28"/>
          <w:szCs w:val="28"/>
        </w:rPr>
        <w:t>为</w:t>
      </w:r>
      <w:r>
        <w:rPr>
          <w:rFonts w:eastAsia="仿宋_GB2312"/>
          <w:sz w:val="28"/>
          <w:szCs w:val="28"/>
        </w:rPr>
        <w:t>± 0.5 hPa</w:t>
      </w:r>
      <w:r>
        <w:rPr>
          <w:rFonts w:eastAsia="仿宋_GB2312"/>
          <w:sz w:val="28"/>
          <w:szCs w:val="28"/>
        </w:rPr>
        <w:t>。</w:t>
      </w:r>
    </w:p>
    <w:p w:rsidR="00B939E7" w:rsidRDefault="00301885">
      <w:pPr>
        <w:pStyle w:val="af9"/>
        <w:adjustRightInd w:val="0"/>
        <w:snapToGrid w:val="0"/>
        <w:spacing w:line="520" w:lineRule="exact"/>
        <w:ind w:firstLine="560"/>
        <w:rPr>
          <w:rFonts w:eastAsia="仿宋_GB2312"/>
          <w:sz w:val="28"/>
          <w:szCs w:val="28"/>
        </w:rPr>
      </w:pPr>
      <w:r>
        <w:rPr>
          <w:rFonts w:eastAsia="仿宋_GB2312"/>
          <w:sz w:val="28"/>
          <w:szCs w:val="28"/>
        </w:rPr>
        <w:t>单一故障状态下压力上限值：</w:t>
      </w:r>
      <w:r>
        <w:rPr>
          <w:rFonts w:eastAsia="仿宋_GB2312"/>
          <w:sz w:val="28"/>
          <w:szCs w:val="28"/>
        </w:rPr>
        <w:t xml:space="preserve">≤ </w:t>
      </w:r>
      <w:r>
        <w:rPr>
          <w:rFonts w:eastAsia="仿宋_GB2312" w:hint="eastAsia"/>
          <w:sz w:val="28"/>
          <w:szCs w:val="28"/>
        </w:rPr>
        <w:t>6</w:t>
      </w:r>
      <w:r>
        <w:rPr>
          <w:rFonts w:eastAsia="仿宋_GB2312"/>
          <w:sz w:val="28"/>
          <w:szCs w:val="28"/>
        </w:rPr>
        <w:t>0 hPa</w:t>
      </w:r>
      <w:r>
        <w:rPr>
          <w:rFonts w:eastAsia="仿宋_GB2312" w:hint="eastAsia"/>
          <w:sz w:val="28"/>
          <w:szCs w:val="28"/>
        </w:rPr>
        <w:t>。（符合</w:t>
      </w:r>
      <w:r>
        <w:rPr>
          <w:rFonts w:eastAsia="仿宋_GB2312" w:hint="eastAsia"/>
          <w:sz w:val="28"/>
          <w:szCs w:val="28"/>
        </w:rPr>
        <w:t xml:space="preserve"> YY9706.280 </w:t>
      </w:r>
      <w:r>
        <w:rPr>
          <w:rFonts w:eastAsia="仿宋_GB2312" w:hint="eastAsia"/>
          <w:sz w:val="28"/>
          <w:szCs w:val="28"/>
        </w:rPr>
        <w:t>标准的设备单一故障状态下压力上限值</w:t>
      </w:r>
      <w:r>
        <w:rPr>
          <w:rFonts w:eastAsia="仿宋_GB2312" w:hint="eastAsia"/>
          <w:sz w:val="28"/>
          <w:szCs w:val="28"/>
        </w:rPr>
        <w:t>:</w:t>
      </w:r>
      <w:r>
        <w:rPr>
          <w:rFonts w:eastAsia="仿宋_GB2312" w:hint="eastAsia"/>
          <w:sz w:val="28"/>
          <w:szCs w:val="28"/>
        </w:rPr>
        <w:t>≤</w:t>
      </w:r>
      <w:r>
        <w:rPr>
          <w:rFonts w:eastAsia="仿宋_GB2312" w:hint="eastAsia"/>
          <w:sz w:val="28"/>
          <w:szCs w:val="28"/>
        </w:rPr>
        <w:t xml:space="preserve"> 90 hPa</w:t>
      </w:r>
      <w:r>
        <w:rPr>
          <w:rFonts w:eastAsia="仿宋_GB2312" w:hint="eastAsia"/>
          <w:sz w:val="28"/>
          <w:szCs w:val="28"/>
        </w:rPr>
        <w:t>；符合</w:t>
      </w:r>
      <w:r>
        <w:rPr>
          <w:rFonts w:eastAsia="仿宋_GB2312" w:hint="eastAsia"/>
          <w:sz w:val="28"/>
          <w:szCs w:val="28"/>
        </w:rPr>
        <w:t>YY 9706.270</w:t>
      </w:r>
      <w:r>
        <w:rPr>
          <w:rFonts w:eastAsia="仿宋_GB2312" w:hint="eastAsia"/>
          <w:sz w:val="28"/>
          <w:szCs w:val="28"/>
        </w:rPr>
        <w:t>标准的设备单一故障状态下压力上限值</w:t>
      </w:r>
      <w:r>
        <w:rPr>
          <w:rFonts w:eastAsia="仿宋_GB2312" w:hint="eastAsia"/>
          <w:sz w:val="28"/>
          <w:szCs w:val="28"/>
        </w:rPr>
        <w:t>:</w:t>
      </w:r>
      <w:r>
        <w:rPr>
          <w:rFonts w:eastAsia="仿宋_GB2312" w:hint="eastAsia"/>
          <w:sz w:val="28"/>
          <w:szCs w:val="28"/>
        </w:rPr>
        <w:t>≤</w:t>
      </w:r>
      <w:r>
        <w:rPr>
          <w:rFonts w:eastAsia="仿宋_GB2312" w:hint="eastAsia"/>
          <w:sz w:val="28"/>
          <w:szCs w:val="28"/>
        </w:rPr>
        <w:t xml:space="preserve"> 40 hPa</w:t>
      </w:r>
      <w:r>
        <w:rPr>
          <w:rFonts w:eastAsia="仿宋_GB2312" w:hint="eastAsia"/>
          <w:sz w:val="28"/>
          <w:szCs w:val="28"/>
        </w:rPr>
        <w:t>。）</w:t>
      </w:r>
    </w:p>
    <w:p w:rsidR="00B939E7" w:rsidRDefault="00301885">
      <w:pPr>
        <w:adjustRightInd w:val="0"/>
        <w:snapToGrid w:val="0"/>
        <w:spacing w:line="520" w:lineRule="exact"/>
        <w:ind w:left="1720" w:hanging="1080"/>
        <w:rPr>
          <w:rFonts w:eastAsia="仿宋_GB2312"/>
          <w:color w:val="000000"/>
          <w:sz w:val="32"/>
          <w:szCs w:val="32"/>
        </w:rPr>
      </w:pPr>
      <w:r>
        <w:rPr>
          <w:rFonts w:eastAsia="仿宋_GB2312" w:hint="eastAsia"/>
          <w:color w:val="000000"/>
          <w:sz w:val="32"/>
          <w:szCs w:val="32"/>
        </w:rPr>
        <w:t>1.2</w:t>
      </w:r>
      <w:r>
        <w:rPr>
          <w:rFonts w:eastAsia="仿宋_GB2312" w:hint="eastAsia"/>
          <w:color w:val="000000"/>
          <w:sz w:val="32"/>
          <w:szCs w:val="32"/>
        </w:rPr>
        <w:t>潮气量设置范围：</w:t>
      </w:r>
      <w:r>
        <w:rPr>
          <w:rFonts w:eastAsia="仿宋_GB2312"/>
          <w:color w:val="000000"/>
          <w:sz w:val="32"/>
          <w:szCs w:val="32"/>
        </w:rPr>
        <w:t>O</w:t>
      </w:r>
      <w:r>
        <w:rPr>
          <w:rFonts w:eastAsia="仿宋_GB2312" w:hint="eastAsia"/>
          <w:color w:val="000000"/>
          <w:sz w:val="32"/>
          <w:szCs w:val="32"/>
        </w:rPr>
        <w:t>ff</w:t>
      </w:r>
      <w:r>
        <w:rPr>
          <w:rFonts w:eastAsia="仿宋_GB2312" w:hint="eastAsia"/>
          <w:color w:val="000000"/>
          <w:sz w:val="32"/>
          <w:szCs w:val="32"/>
        </w:rPr>
        <w:t>，</w:t>
      </w:r>
      <w:r>
        <w:rPr>
          <w:rFonts w:eastAsia="仿宋_GB2312" w:hint="eastAsia"/>
          <w:color w:val="000000"/>
          <w:sz w:val="32"/>
          <w:szCs w:val="32"/>
        </w:rPr>
        <w:t>150</w:t>
      </w: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500</w:t>
      </w:r>
      <w:r>
        <w:rPr>
          <w:rFonts w:eastAsia="仿宋_GB2312"/>
          <w:color w:val="000000"/>
          <w:sz w:val="32"/>
          <w:szCs w:val="32"/>
        </w:rPr>
        <w:t xml:space="preserve"> </w:t>
      </w:r>
      <w:r>
        <w:rPr>
          <w:rFonts w:eastAsia="仿宋_GB2312" w:hint="eastAsia"/>
          <w:color w:val="000000"/>
          <w:sz w:val="32"/>
          <w:szCs w:val="32"/>
        </w:rPr>
        <w:t>mL</w:t>
      </w:r>
      <w:r>
        <w:rPr>
          <w:rFonts w:eastAsia="仿宋_GB2312" w:hint="eastAsia"/>
          <w:color w:val="000000"/>
          <w:sz w:val="32"/>
          <w:szCs w:val="32"/>
        </w:rPr>
        <w:t>，误差±</w:t>
      </w:r>
      <w:r>
        <w:rPr>
          <w:rFonts w:eastAsia="仿宋_GB2312" w:hint="eastAsia"/>
          <w:color w:val="000000"/>
          <w:sz w:val="32"/>
          <w:szCs w:val="32"/>
        </w:rPr>
        <w:t>20%</w:t>
      </w:r>
      <w:r>
        <w:rPr>
          <w:rFonts w:eastAsia="仿宋_GB2312" w:hint="eastAsia"/>
          <w:color w:val="000000"/>
          <w:sz w:val="32"/>
          <w:szCs w:val="32"/>
        </w:rPr>
        <w:t>。</w:t>
      </w:r>
    </w:p>
    <w:p w:rsidR="00B939E7" w:rsidRDefault="00301885">
      <w:pPr>
        <w:adjustRightInd w:val="0"/>
        <w:snapToGrid w:val="0"/>
        <w:spacing w:line="520" w:lineRule="exact"/>
        <w:ind w:left="1003" w:hanging="363"/>
        <w:outlineLvl w:val="2"/>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监测参数</w:t>
      </w:r>
    </w:p>
    <w:p w:rsidR="00B939E7" w:rsidRDefault="00301885">
      <w:pPr>
        <w:adjustRightInd w:val="0"/>
        <w:snapToGrid w:val="0"/>
        <w:spacing w:line="520" w:lineRule="exact"/>
        <w:ind w:left="640"/>
        <w:outlineLvl w:val="2"/>
        <w:rPr>
          <w:rFonts w:eastAsia="仿宋_GB2312"/>
          <w:color w:val="000000"/>
          <w:sz w:val="32"/>
          <w:szCs w:val="32"/>
        </w:rPr>
      </w:pPr>
      <w:r>
        <w:rPr>
          <w:rFonts w:eastAsia="仿宋_GB2312" w:hint="eastAsia"/>
          <w:color w:val="000000"/>
          <w:sz w:val="32"/>
          <w:szCs w:val="32"/>
        </w:rPr>
        <w:lastRenderedPageBreak/>
        <w:t>2.1</w:t>
      </w:r>
      <w:r>
        <w:rPr>
          <w:rFonts w:eastAsia="仿宋_GB2312" w:hint="eastAsia"/>
          <w:color w:val="000000"/>
          <w:sz w:val="32"/>
          <w:szCs w:val="32"/>
        </w:rPr>
        <w:t>压力监测：</w:t>
      </w:r>
    </w:p>
    <w:p w:rsidR="00B939E7" w:rsidRDefault="00301885">
      <w:pPr>
        <w:adjustRightInd w:val="0"/>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监测范围：</w:t>
      </w:r>
      <w:r>
        <w:rPr>
          <w:rFonts w:eastAsia="仿宋_GB2312" w:hint="eastAsia"/>
          <w:color w:val="000000"/>
          <w:sz w:val="32"/>
          <w:szCs w:val="32"/>
        </w:rPr>
        <w:t>0</w:t>
      </w:r>
      <w:r>
        <w:rPr>
          <w:rFonts w:eastAsia="仿宋_GB2312" w:hint="eastAsia"/>
          <w:color w:val="000000"/>
          <w:sz w:val="32"/>
          <w:szCs w:val="32"/>
        </w:rPr>
        <w:t>～最高输出压力，误差为±</w:t>
      </w:r>
      <w:r>
        <w:rPr>
          <w:rFonts w:eastAsia="仿宋_GB2312" w:hint="eastAsia"/>
          <w:color w:val="000000"/>
          <w:sz w:val="32"/>
          <w:szCs w:val="32"/>
        </w:rPr>
        <w:t>(0.5</w:t>
      </w:r>
      <w:r>
        <w:rPr>
          <w:rFonts w:eastAsia="仿宋_GB2312"/>
          <w:color w:val="000000"/>
          <w:sz w:val="32"/>
          <w:szCs w:val="32"/>
        </w:rPr>
        <w:t xml:space="preserve"> </w:t>
      </w:r>
      <w:r>
        <w:rPr>
          <w:rFonts w:eastAsia="仿宋_GB2312" w:hint="eastAsia"/>
          <w:color w:val="000000"/>
          <w:sz w:val="32"/>
          <w:szCs w:val="32"/>
        </w:rPr>
        <w:t>hPa+</w:t>
      </w:r>
      <w:r>
        <w:rPr>
          <w:rFonts w:eastAsia="仿宋_GB2312" w:hint="eastAsia"/>
          <w:color w:val="000000"/>
          <w:sz w:val="32"/>
          <w:szCs w:val="32"/>
        </w:rPr>
        <w:t>实际读数的</w:t>
      </w:r>
      <w:r>
        <w:rPr>
          <w:rFonts w:eastAsia="仿宋_GB2312"/>
          <w:color w:val="000000"/>
          <w:sz w:val="32"/>
          <w:szCs w:val="32"/>
        </w:rPr>
        <w:t>5</w:t>
      </w:r>
      <w:r>
        <w:rPr>
          <w:rFonts w:eastAsia="仿宋_GB2312" w:hint="eastAsia"/>
          <w:color w:val="000000"/>
          <w:sz w:val="32"/>
          <w:szCs w:val="32"/>
        </w:rPr>
        <w:t>%)</w:t>
      </w:r>
      <w:r>
        <w:rPr>
          <w:rFonts w:eastAsia="仿宋_GB2312" w:hint="eastAsia"/>
          <w:color w:val="000000"/>
          <w:sz w:val="32"/>
          <w:szCs w:val="32"/>
        </w:rPr>
        <w:t>。</w:t>
      </w:r>
    </w:p>
    <w:p w:rsidR="00B939E7" w:rsidRDefault="00301885">
      <w:pPr>
        <w:adjustRightInd w:val="0"/>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2.2</w:t>
      </w:r>
      <w:r>
        <w:rPr>
          <w:rFonts w:eastAsia="仿宋_GB2312" w:hint="eastAsia"/>
          <w:color w:val="000000"/>
          <w:sz w:val="32"/>
          <w:szCs w:val="32"/>
        </w:rPr>
        <w:t>潮气量监测：</w:t>
      </w:r>
    </w:p>
    <w:p w:rsidR="00B939E7" w:rsidRDefault="00301885">
      <w:pPr>
        <w:adjustRightInd w:val="0"/>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监测范围：</w:t>
      </w:r>
      <w:r>
        <w:rPr>
          <w:rFonts w:eastAsia="仿宋_GB2312" w:hint="eastAsia"/>
          <w:color w:val="000000"/>
          <w:sz w:val="32"/>
          <w:szCs w:val="32"/>
        </w:rPr>
        <w:t>0</w:t>
      </w:r>
      <w:r>
        <w:rPr>
          <w:rFonts w:eastAsia="仿宋_GB2312" w:hint="eastAsia"/>
          <w:color w:val="000000"/>
          <w:sz w:val="32"/>
          <w:szCs w:val="32"/>
        </w:rPr>
        <w:t>～</w:t>
      </w:r>
      <w:r>
        <w:rPr>
          <w:rFonts w:eastAsia="仿宋_GB2312" w:hint="eastAsia"/>
          <w:color w:val="000000"/>
          <w:sz w:val="32"/>
          <w:szCs w:val="32"/>
        </w:rPr>
        <w:t>2500 mL</w:t>
      </w:r>
      <w:r>
        <w:rPr>
          <w:rFonts w:eastAsia="仿宋_GB2312" w:hint="eastAsia"/>
          <w:color w:val="000000"/>
          <w:sz w:val="32"/>
          <w:szCs w:val="32"/>
        </w:rPr>
        <w:t>，监测值</w:t>
      </w:r>
      <w:r>
        <w:rPr>
          <w:rFonts w:eastAsia="仿宋_GB2312" w:hint="eastAsia"/>
          <w:color w:val="000000"/>
          <w:sz w:val="32"/>
          <w:szCs w:val="32"/>
        </w:rPr>
        <w:t>100</w:t>
      </w:r>
      <w:r>
        <w:rPr>
          <w:rFonts w:eastAsia="仿宋_GB2312" w:hint="eastAsia"/>
          <w:color w:val="000000"/>
          <w:sz w:val="32"/>
          <w:szCs w:val="32"/>
        </w:rPr>
        <w:t>～</w:t>
      </w:r>
      <w:r>
        <w:rPr>
          <w:rFonts w:eastAsia="仿宋_GB2312" w:hint="eastAsia"/>
          <w:color w:val="000000"/>
          <w:sz w:val="32"/>
          <w:szCs w:val="32"/>
        </w:rPr>
        <w:t>2000 mL</w:t>
      </w:r>
      <w:r>
        <w:rPr>
          <w:rFonts w:eastAsia="仿宋_GB2312" w:hint="eastAsia"/>
          <w:color w:val="000000"/>
          <w:sz w:val="32"/>
          <w:szCs w:val="32"/>
        </w:rPr>
        <w:t>误差为±</w:t>
      </w:r>
      <w:r>
        <w:rPr>
          <w:rFonts w:eastAsia="仿宋_GB2312" w:hint="eastAsia"/>
          <w:color w:val="000000"/>
          <w:sz w:val="32"/>
          <w:szCs w:val="32"/>
        </w:rPr>
        <w:t>20 mL</w:t>
      </w:r>
      <w:r>
        <w:rPr>
          <w:rFonts w:eastAsia="仿宋_GB2312" w:hint="eastAsia"/>
          <w:color w:val="000000"/>
          <w:sz w:val="32"/>
          <w:szCs w:val="32"/>
        </w:rPr>
        <w:t>或±</w:t>
      </w:r>
      <w:r>
        <w:rPr>
          <w:rFonts w:eastAsia="仿宋_GB2312" w:hint="eastAsia"/>
          <w:color w:val="000000"/>
          <w:sz w:val="32"/>
          <w:szCs w:val="32"/>
        </w:rPr>
        <w:t>20%</w:t>
      </w:r>
      <w:r>
        <w:rPr>
          <w:rFonts w:eastAsia="仿宋_GB2312" w:hint="eastAsia"/>
          <w:color w:val="000000"/>
          <w:sz w:val="32"/>
          <w:szCs w:val="32"/>
        </w:rPr>
        <w:t>，两者取较大值，</w:t>
      </w:r>
      <w:r>
        <w:rPr>
          <w:rFonts w:eastAsia="仿宋_GB2312" w:hint="eastAsia"/>
          <w:color w:val="000000"/>
          <w:sz w:val="32"/>
          <w:szCs w:val="32"/>
        </w:rPr>
        <w:t>100 mL</w:t>
      </w:r>
      <w:r>
        <w:rPr>
          <w:rFonts w:eastAsia="仿宋_GB2312" w:hint="eastAsia"/>
          <w:color w:val="000000"/>
          <w:sz w:val="32"/>
          <w:szCs w:val="32"/>
        </w:rPr>
        <w:t>以下不做要求。</w:t>
      </w:r>
    </w:p>
    <w:p w:rsidR="00B939E7" w:rsidRDefault="00301885">
      <w:pPr>
        <w:adjustRightInd w:val="0"/>
        <w:snapToGrid w:val="0"/>
        <w:spacing w:line="520" w:lineRule="exact"/>
        <w:ind w:left="640"/>
        <w:outlineLvl w:val="2"/>
        <w:rPr>
          <w:rFonts w:eastAsia="仿宋_GB2312"/>
          <w:color w:val="000000"/>
          <w:sz w:val="32"/>
          <w:szCs w:val="32"/>
        </w:rPr>
      </w:pPr>
      <w:r>
        <w:rPr>
          <w:rFonts w:eastAsia="仿宋_GB2312" w:hint="eastAsia"/>
          <w:color w:val="000000"/>
          <w:sz w:val="32"/>
          <w:szCs w:val="32"/>
        </w:rPr>
        <w:t>2.3</w:t>
      </w:r>
      <w:r>
        <w:rPr>
          <w:rFonts w:eastAsia="仿宋_GB2312" w:hint="eastAsia"/>
          <w:color w:val="000000"/>
          <w:sz w:val="32"/>
          <w:szCs w:val="32"/>
        </w:rPr>
        <w:t>分钟通气量监测：</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监测范围：</w:t>
      </w:r>
      <w:r>
        <w:rPr>
          <w:rFonts w:eastAsia="仿宋_GB2312" w:hint="eastAsia"/>
          <w:color w:val="000000"/>
          <w:sz w:val="32"/>
          <w:szCs w:val="32"/>
        </w:rPr>
        <w:t>0</w:t>
      </w:r>
      <w:r>
        <w:rPr>
          <w:rFonts w:eastAsia="仿宋_GB2312" w:hint="eastAsia"/>
          <w:color w:val="000000"/>
          <w:sz w:val="32"/>
          <w:szCs w:val="32"/>
        </w:rPr>
        <w:t>～</w:t>
      </w:r>
      <w:r>
        <w:rPr>
          <w:rFonts w:eastAsia="仿宋_GB2312" w:hint="eastAsia"/>
          <w:color w:val="000000"/>
          <w:sz w:val="32"/>
          <w:szCs w:val="32"/>
        </w:rPr>
        <w:t>40 L/min</w:t>
      </w:r>
      <w:r>
        <w:rPr>
          <w:rFonts w:eastAsia="仿宋_GB2312" w:hint="eastAsia"/>
          <w:color w:val="000000"/>
          <w:sz w:val="32"/>
          <w:szCs w:val="32"/>
        </w:rPr>
        <w:t>，误差为±</w:t>
      </w:r>
      <w:r>
        <w:rPr>
          <w:rFonts w:eastAsia="仿宋_GB2312" w:hint="eastAsia"/>
          <w:color w:val="000000"/>
          <w:sz w:val="32"/>
          <w:szCs w:val="32"/>
        </w:rPr>
        <w:t>2</w:t>
      </w:r>
      <w:r>
        <w:rPr>
          <w:rFonts w:eastAsia="仿宋_GB2312"/>
          <w:color w:val="000000"/>
          <w:sz w:val="32"/>
          <w:szCs w:val="32"/>
        </w:rPr>
        <w:t xml:space="preserve"> </w:t>
      </w:r>
      <w:r>
        <w:rPr>
          <w:rFonts w:eastAsia="仿宋_GB2312" w:hint="eastAsia"/>
          <w:color w:val="000000"/>
          <w:sz w:val="32"/>
          <w:szCs w:val="32"/>
        </w:rPr>
        <w:t>L/min</w:t>
      </w:r>
      <w:r>
        <w:rPr>
          <w:rFonts w:eastAsia="仿宋_GB2312" w:hint="eastAsia"/>
          <w:color w:val="000000"/>
          <w:sz w:val="32"/>
          <w:szCs w:val="32"/>
        </w:rPr>
        <w:t>或±</w:t>
      </w:r>
      <w:r>
        <w:rPr>
          <w:rFonts w:eastAsia="仿宋_GB2312" w:hint="eastAsia"/>
          <w:color w:val="000000"/>
          <w:sz w:val="32"/>
          <w:szCs w:val="32"/>
        </w:rPr>
        <w:t>20%</w:t>
      </w:r>
      <w:r>
        <w:rPr>
          <w:rFonts w:eastAsia="仿宋_GB2312" w:hint="eastAsia"/>
          <w:color w:val="000000"/>
          <w:sz w:val="32"/>
          <w:szCs w:val="32"/>
        </w:rPr>
        <w:t>，两者取较大值。</w:t>
      </w:r>
    </w:p>
    <w:p w:rsidR="00B939E7" w:rsidRDefault="00301885">
      <w:pPr>
        <w:adjustRightInd w:val="0"/>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2.4</w:t>
      </w:r>
      <w:r>
        <w:rPr>
          <w:rFonts w:eastAsia="仿宋_GB2312" w:hint="eastAsia"/>
          <w:color w:val="000000"/>
          <w:sz w:val="32"/>
          <w:szCs w:val="32"/>
        </w:rPr>
        <w:t>呼吸频率监测：</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监测范围：</w:t>
      </w:r>
      <w:r>
        <w:rPr>
          <w:rFonts w:eastAsia="仿宋_GB2312" w:hint="eastAsia"/>
          <w:color w:val="000000"/>
          <w:sz w:val="32"/>
          <w:szCs w:val="32"/>
        </w:rPr>
        <w:t>0</w:t>
      </w:r>
      <w:r>
        <w:rPr>
          <w:rFonts w:eastAsia="仿宋_GB2312" w:hint="eastAsia"/>
          <w:color w:val="000000"/>
          <w:sz w:val="32"/>
          <w:szCs w:val="32"/>
        </w:rPr>
        <w:t>～</w:t>
      </w:r>
      <w:r>
        <w:rPr>
          <w:rFonts w:eastAsia="仿宋_GB2312" w:hint="eastAsia"/>
          <w:color w:val="000000"/>
          <w:sz w:val="32"/>
          <w:szCs w:val="32"/>
        </w:rPr>
        <w:t>80</w:t>
      </w:r>
      <w:r>
        <w:rPr>
          <w:rFonts w:eastAsia="仿宋_GB2312" w:hint="eastAsia"/>
          <w:color w:val="000000"/>
          <w:sz w:val="32"/>
          <w:szCs w:val="32"/>
        </w:rPr>
        <w:t>次</w:t>
      </w:r>
      <w:r>
        <w:rPr>
          <w:rFonts w:eastAsia="仿宋_GB2312" w:hint="eastAsia"/>
          <w:color w:val="000000"/>
          <w:sz w:val="32"/>
          <w:szCs w:val="32"/>
        </w:rPr>
        <w:t>/</w:t>
      </w:r>
      <w:r>
        <w:rPr>
          <w:rFonts w:eastAsia="仿宋_GB2312" w:hint="eastAsia"/>
          <w:color w:val="000000"/>
          <w:sz w:val="32"/>
          <w:szCs w:val="32"/>
        </w:rPr>
        <w:t>分，误差为±</w:t>
      </w:r>
      <w:r>
        <w:rPr>
          <w:rFonts w:eastAsia="仿宋_GB2312" w:hint="eastAsia"/>
          <w:color w:val="000000"/>
          <w:sz w:val="32"/>
          <w:szCs w:val="32"/>
        </w:rPr>
        <w:t>1</w:t>
      </w:r>
      <w:r>
        <w:rPr>
          <w:rFonts w:eastAsia="仿宋_GB2312" w:hint="eastAsia"/>
          <w:color w:val="000000"/>
          <w:sz w:val="32"/>
          <w:szCs w:val="32"/>
        </w:rPr>
        <w:t>次</w:t>
      </w:r>
      <w:r>
        <w:rPr>
          <w:rFonts w:eastAsia="仿宋_GB2312" w:hint="eastAsia"/>
          <w:color w:val="000000"/>
          <w:sz w:val="32"/>
          <w:szCs w:val="32"/>
        </w:rPr>
        <w:t>/</w:t>
      </w:r>
      <w:r>
        <w:rPr>
          <w:rFonts w:eastAsia="仿宋_GB2312" w:hint="eastAsia"/>
          <w:color w:val="000000"/>
          <w:sz w:val="32"/>
          <w:szCs w:val="32"/>
        </w:rPr>
        <w:t>分或±</w:t>
      </w:r>
      <w:r>
        <w:rPr>
          <w:rFonts w:eastAsia="仿宋_GB2312" w:hint="eastAsia"/>
          <w:color w:val="000000"/>
          <w:sz w:val="32"/>
          <w:szCs w:val="32"/>
        </w:rPr>
        <w:t>10%</w:t>
      </w:r>
      <w:r>
        <w:rPr>
          <w:rFonts w:eastAsia="仿宋_GB2312" w:hint="eastAsia"/>
          <w:color w:val="000000"/>
          <w:sz w:val="32"/>
          <w:szCs w:val="32"/>
        </w:rPr>
        <w:t>，两者取较大值。</w:t>
      </w:r>
    </w:p>
    <w:p w:rsidR="00B939E7" w:rsidRDefault="00301885">
      <w:pPr>
        <w:adjustRightInd w:val="0"/>
        <w:snapToGrid w:val="0"/>
        <w:spacing w:line="520" w:lineRule="exact"/>
        <w:ind w:firstLineChars="200" w:firstLine="640"/>
        <w:outlineLvl w:val="2"/>
        <w:rPr>
          <w:rFonts w:eastAsia="仿宋_GB2312"/>
          <w:color w:val="000000"/>
          <w:sz w:val="32"/>
          <w:szCs w:val="32"/>
        </w:rPr>
      </w:pPr>
      <w:r>
        <w:rPr>
          <w:rFonts w:eastAsia="仿宋_GB2312" w:hint="eastAsia"/>
          <w:color w:val="000000"/>
          <w:sz w:val="32"/>
          <w:szCs w:val="32"/>
        </w:rPr>
        <w:t>2.5</w:t>
      </w:r>
      <w:r>
        <w:rPr>
          <w:rFonts w:eastAsia="仿宋_GB2312" w:hint="eastAsia"/>
          <w:color w:val="000000"/>
          <w:sz w:val="32"/>
          <w:szCs w:val="32"/>
        </w:rPr>
        <w:t>漏气量监测：</w:t>
      </w:r>
    </w:p>
    <w:p w:rsidR="00B939E7" w:rsidRDefault="00301885">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监测范围：</w:t>
      </w:r>
      <w:r>
        <w:rPr>
          <w:rFonts w:eastAsia="仿宋_GB2312" w:hint="eastAsia"/>
          <w:color w:val="000000"/>
          <w:sz w:val="32"/>
          <w:szCs w:val="32"/>
        </w:rPr>
        <w:t>0</w:t>
      </w:r>
      <w:r>
        <w:rPr>
          <w:rFonts w:eastAsia="仿宋_GB2312" w:hint="eastAsia"/>
          <w:color w:val="000000"/>
          <w:sz w:val="32"/>
          <w:szCs w:val="32"/>
        </w:rPr>
        <w:t>～</w:t>
      </w:r>
      <w:r>
        <w:rPr>
          <w:rFonts w:eastAsia="仿宋_GB2312" w:hint="eastAsia"/>
          <w:color w:val="000000"/>
          <w:sz w:val="32"/>
          <w:szCs w:val="32"/>
        </w:rPr>
        <w:t>100 L/min</w:t>
      </w:r>
      <w:r>
        <w:rPr>
          <w:rFonts w:eastAsia="仿宋_GB2312" w:hint="eastAsia"/>
          <w:color w:val="000000"/>
          <w:sz w:val="32"/>
          <w:szCs w:val="32"/>
        </w:rPr>
        <w:t>，误差为±</w:t>
      </w:r>
      <w:r>
        <w:rPr>
          <w:rFonts w:eastAsia="仿宋_GB2312" w:hint="eastAsia"/>
          <w:color w:val="000000"/>
          <w:sz w:val="32"/>
          <w:szCs w:val="32"/>
        </w:rPr>
        <w:t>2 L/min</w:t>
      </w:r>
      <w:r>
        <w:rPr>
          <w:rFonts w:eastAsia="仿宋_GB2312" w:hint="eastAsia"/>
          <w:color w:val="000000"/>
          <w:sz w:val="32"/>
          <w:szCs w:val="32"/>
        </w:rPr>
        <w:t>或±</w:t>
      </w:r>
      <w:r>
        <w:rPr>
          <w:rFonts w:eastAsia="仿宋_GB2312" w:hint="eastAsia"/>
          <w:color w:val="000000"/>
          <w:sz w:val="32"/>
          <w:szCs w:val="32"/>
        </w:rPr>
        <w:t>20%</w:t>
      </w:r>
      <w:r>
        <w:rPr>
          <w:rFonts w:eastAsia="仿宋_GB2312" w:hint="eastAsia"/>
          <w:color w:val="000000"/>
          <w:sz w:val="32"/>
          <w:szCs w:val="32"/>
        </w:rPr>
        <w:t>，两者取较大值。</w:t>
      </w:r>
    </w:p>
    <w:sectPr w:rsidR="00B939E7">
      <w:footerReference w:type="even" r:id="rId10"/>
      <w:footerReference w:type="default" r:id="rId11"/>
      <w:footerReference w:type="first" r:id="rId12"/>
      <w:pgSz w:w="11906" w:h="16838"/>
      <w:pgMar w:top="1928" w:right="1531" w:bottom="1814" w:left="1531" w:header="851" w:footer="147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01" w:rsidRDefault="00037201">
      <w:r>
        <w:separator/>
      </w:r>
    </w:p>
  </w:endnote>
  <w:endnote w:type="continuationSeparator" w:id="0">
    <w:p w:rsidR="00037201" w:rsidRDefault="000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embedRegular r:id="rId1" w:subsetted="1" w:fontKey="{AAE9A9BC-D1A4-48DA-83DC-9093892D1B2F}"/>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1189BE9D-26E5-44FA-B0D0-CE2E9D8D3C8E}"/>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embedRegular r:id="rId3" w:subsetted="1" w:fontKey="{2747D270-20B1-468C-89AB-1DA7C7F7B5FC}"/>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embedRegular r:id="rId4" w:subsetted="1" w:fontKey="{9C0AF6FD-00BE-4C18-B345-676FF784A295}"/>
  </w:font>
  <w:font w:name="Calibri">
    <w:panose1 w:val="020F0502020204030204"/>
    <w:charset w:val="00"/>
    <w:family w:val="swiss"/>
    <w:pitch w:val="variable"/>
    <w:sig w:usb0="E00002FF" w:usb1="4000ACFF" w:usb2="00000001" w:usb3="00000000" w:csb0="0000019F" w:csb1="00000000"/>
    <w:embedRegular r:id="rId5" w:subsetted="1" w:fontKey="{579CD51A-EC2B-44F1-8C7D-F62CF1D57620}"/>
  </w:font>
  <w:font w:name="方正小标宋简体">
    <w:panose1 w:val="03000509000000000000"/>
    <w:charset w:val="86"/>
    <w:family w:val="script"/>
    <w:pitch w:val="fixed"/>
    <w:sig w:usb0="00000001" w:usb1="080E0000" w:usb2="00000010" w:usb3="00000000" w:csb0="00040000" w:csb1="00000000"/>
    <w:embedRegular r:id="rId6" w:subsetted="1" w:fontKey="{B3349A0B-53A5-45FF-9091-8F1A076F49E6}"/>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7" w:subsetted="1" w:fontKey="{FC2B8688-F198-4E40-97EA-AD7875DA81E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9E7" w:rsidRDefault="00301885">
    <w:pPr>
      <w:pStyle w:val="ab"/>
      <w:ind w:right="360"/>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8896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9635" cy="230505"/>
                      </a:xfrm>
                      <a:prstGeom prst="rect">
                        <a:avLst/>
                      </a:prstGeom>
                      <a:noFill/>
                      <a:ln>
                        <a:noFill/>
                      </a:ln>
                    </wps:spPr>
                    <wps:txbx>
                      <w:txbxContent>
                        <w:p w:rsidR="00B939E7" w:rsidRDefault="00301885">
                          <w:pPr>
                            <w:pStyle w:val="ab"/>
                            <w:rPr>
                              <w:sz w:val="28"/>
                              <w:szCs w:val="28"/>
                            </w:rPr>
                          </w:pPr>
                          <w:r>
                            <w:rPr>
                              <w:rStyle w:val="af5"/>
                              <w:rFonts w:hint="eastAsia"/>
                              <w:color w:val="FFFFFF"/>
                              <w:sz w:val="28"/>
                              <w:szCs w:val="28"/>
                            </w:rPr>
                            <w:t>—</w:t>
                          </w:r>
                          <w:r>
                            <w:rPr>
                              <w:rStyle w:val="af5"/>
                              <w:rFonts w:hint="eastAsia"/>
                              <w:sz w:val="28"/>
                              <w:szCs w:val="28"/>
                            </w:rPr>
                            <w:t>—</w:t>
                          </w:r>
                          <w:r>
                            <w:rPr>
                              <w:rStyle w:val="af5"/>
                              <w:rFonts w:hint="eastAsia"/>
                              <w:sz w:val="28"/>
                              <w:szCs w:val="28"/>
                            </w:rPr>
                            <w:t xml:space="preserve"> </w:t>
                          </w:r>
                          <w:r>
                            <w:rPr>
                              <w:sz w:val="28"/>
                              <w:szCs w:val="28"/>
                            </w:rPr>
                            <w:fldChar w:fldCharType="begin"/>
                          </w:r>
                          <w:r>
                            <w:rPr>
                              <w:rStyle w:val="af5"/>
                              <w:sz w:val="28"/>
                              <w:szCs w:val="28"/>
                            </w:rPr>
                            <w:instrText xml:space="preserve">PAGE  </w:instrText>
                          </w:r>
                          <w:r>
                            <w:rPr>
                              <w:sz w:val="28"/>
                              <w:szCs w:val="28"/>
                            </w:rPr>
                            <w:fldChar w:fldCharType="separate"/>
                          </w:r>
                          <w:r w:rsidR="004C12AB">
                            <w:rPr>
                              <w:rStyle w:val="af5"/>
                              <w:noProof/>
                              <w:sz w:val="28"/>
                              <w:szCs w:val="28"/>
                            </w:rPr>
                            <w:t>2</w:t>
                          </w:r>
                          <w:r>
                            <w:rPr>
                              <w:sz w:val="28"/>
                              <w:szCs w:val="28"/>
                            </w:rPr>
                            <w:fldChar w:fldCharType="end"/>
                          </w:r>
                          <w:r>
                            <w:rPr>
                              <w:rStyle w:val="af5"/>
                              <w:rFonts w:hint="eastAsia"/>
                              <w:sz w:val="28"/>
                              <w:szCs w:val="28"/>
                            </w:rPr>
                            <w:t xml:space="preserve"> </w:t>
                          </w:r>
                          <w:r>
                            <w:rPr>
                              <w:rStyle w:val="af5"/>
                              <w:rFonts w:hint="eastAsia"/>
                              <w:sz w:val="28"/>
                              <w:szCs w:val="28"/>
                            </w:rPr>
                            <w:t>—</w:t>
                          </w:r>
                          <w:r>
                            <w:rPr>
                              <w:rStyle w:val="af5"/>
                              <w:rFonts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8.85pt;margin-top:0;width:70.05pt;height:18.15pt;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" filled="f" stroked="f">
              <v:textbox style="mso-fit-shape-to-text:t" inset="0,0,0,0">
                <w:txbxContent>
                  <w:p w:rsidR="00B939E7" w:rsidRDefault="00301885">
                    <w:pPr>
                      <w:pStyle w:val="ab"/>
                      <w:rPr>
                        <w:sz w:val="28"/>
                        <w:szCs w:val="28"/>
                      </w:rPr>
                    </w:pPr>
                    <w:r>
                      <w:rPr>
                        <w:rStyle w:val="af5"/>
                        <w:rFonts w:hint="eastAsia"/>
                        <w:color w:val="FFFFFF"/>
                        <w:sz w:val="28"/>
                        <w:szCs w:val="28"/>
                      </w:rPr>
                      <w:t>—</w:t>
                    </w:r>
                    <w:r>
                      <w:rPr>
                        <w:rStyle w:val="af5"/>
                        <w:rFonts w:hint="eastAsia"/>
                        <w:sz w:val="28"/>
                        <w:szCs w:val="28"/>
                      </w:rPr>
                      <w:t>—</w:t>
                    </w:r>
                    <w:r>
                      <w:rPr>
                        <w:rStyle w:val="af5"/>
                        <w:rFonts w:hint="eastAsia"/>
                        <w:sz w:val="28"/>
                        <w:szCs w:val="28"/>
                      </w:rPr>
                      <w:t xml:space="preserve"> </w:t>
                    </w:r>
                    <w:r>
                      <w:rPr>
                        <w:sz w:val="28"/>
                        <w:szCs w:val="28"/>
                      </w:rPr>
                      <w:fldChar w:fldCharType="begin"/>
                    </w:r>
                    <w:r>
                      <w:rPr>
                        <w:rStyle w:val="af5"/>
                        <w:sz w:val="28"/>
                        <w:szCs w:val="28"/>
                      </w:rPr>
                      <w:instrText xml:space="preserve">PAGE  </w:instrText>
                    </w:r>
                    <w:r>
                      <w:rPr>
                        <w:sz w:val="28"/>
                        <w:szCs w:val="28"/>
                      </w:rPr>
                      <w:fldChar w:fldCharType="separate"/>
                    </w:r>
                    <w:r w:rsidR="004C12AB">
                      <w:rPr>
                        <w:rStyle w:val="af5"/>
                        <w:noProof/>
                        <w:sz w:val="28"/>
                        <w:szCs w:val="28"/>
                      </w:rPr>
                      <w:t>2</w:t>
                    </w:r>
                    <w:r>
                      <w:rPr>
                        <w:sz w:val="28"/>
                        <w:szCs w:val="28"/>
                      </w:rPr>
                      <w:fldChar w:fldCharType="end"/>
                    </w:r>
                    <w:r>
                      <w:rPr>
                        <w:rStyle w:val="af5"/>
                        <w:rFonts w:hint="eastAsia"/>
                        <w:sz w:val="28"/>
                        <w:szCs w:val="28"/>
                      </w:rPr>
                      <w:t xml:space="preserve"> </w:t>
                    </w:r>
                    <w:r>
                      <w:rPr>
                        <w:rStyle w:val="af5"/>
                        <w:rFonts w:hint="eastAsia"/>
                        <w:sz w:val="28"/>
                        <w:szCs w:val="28"/>
                      </w:rPr>
                      <w:t>—</w:t>
                    </w:r>
                    <w:r>
                      <w:rPr>
                        <w:rStyle w:val="af5"/>
                        <w:rFonts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9E7" w:rsidRDefault="00301885">
    <w:pPr>
      <w:pStyle w:val="ab"/>
      <w:wordWrap w:val="0"/>
      <w:jc w:val="right"/>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896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9635" cy="230505"/>
                      </a:xfrm>
                      <a:prstGeom prst="rect">
                        <a:avLst/>
                      </a:prstGeom>
                      <a:noFill/>
                      <a:ln>
                        <a:noFill/>
                      </a:ln>
                    </wps:spPr>
                    <wps:txbx>
                      <w:txbxContent>
                        <w:p w:rsidR="00B939E7" w:rsidRDefault="00301885">
                          <w:pPr>
                            <w:pStyle w:val="ab"/>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C12AB" w:rsidRPr="004C12AB">
                            <w:rPr>
                              <w:noProof/>
                              <w:sz w:val="28"/>
                              <w:szCs w:val="28"/>
                              <w:lang w:val="zh-CN"/>
                            </w:rPr>
                            <w:t>13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8.85pt;margin-top:0;width:70.05pt;height:18.1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" filled="f" stroked="f">
              <v:textbox style="mso-fit-shape-to-text:t" inset="0,0,0,0">
                <w:txbxContent>
                  <w:p w:rsidR="00B939E7" w:rsidRDefault="00301885">
                    <w:pPr>
                      <w:pStyle w:val="ab"/>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C12AB" w:rsidRPr="004C12AB">
                      <w:rPr>
                        <w:noProof/>
                        <w:sz w:val="28"/>
                        <w:szCs w:val="28"/>
                        <w:lang w:val="zh-CN"/>
                      </w:rPr>
                      <w:t>13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9E7" w:rsidRDefault="0030188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0674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67435" cy="230505"/>
                      </a:xfrm>
                      <a:prstGeom prst="rect">
                        <a:avLst/>
                      </a:prstGeom>
                      <a:noFill/>
                      <a:ln>
                        <a:noFill/>
                      </a:ln>
                    </wps:spPr>
                    <wps:txbx>
                      <w:txbxContent>
                        <w:p w:rsidR="00B939E7" w:rsidRDefault="00301885">
                          <w:pPr>
                            <w:pStyle w:val="ab"/>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C12AB">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32.85pt;margin-top:0;width:84.05pt;height:18.15pt;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" filled="f" stroked="f">
              <v:textbox style="mso-fit-shape-to-text:t" inset="0,0,0,0">
                <w:txbxContent>
                  <w:p w:rsidR="00B939E7" w:rsidRDefault="00301885">
                    <w:pPr>
                      <w:pStyle w:val="ab"/>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C12AB">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01" w:rsidRDefault="00037201">
      <w:r>
        <w:separator/>
      </w:r>
    </w:p>
  </w:footnote>
  <w:footnote w:type="continuationSeparator" w:id="0">
    <w:p w:rsidR="00037201" w:rsidRDefault="0003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043CE"/>
    <w:multiLevelType w:val="multilevel"/>
    <w:tmpl w:val="541043CE"/>
    <w:lvl w:ilvl="0">
      <w:start w:val="1"/>
      <w:numFmt w:val="decimal"/>
      <w:pStyle w:val="3"/>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72E475F"/>
    <w:multiLevelType w:val="hybridMultilevel"/>
    <w:tmpl w:val="E4AEA76E"/>
    <w:lvl w:ilvl="0" w:tplc="F20409DE">
      <w:numFmt w:val="bullet"/>
      <w:lvlText w:val="•"/>
      <w:lvlJc w:val="left"/>
      <w:pPr>
        <w:ind w:left="1000" w:hanging="360"/>
      </w:pPr>
      <w:rPr>
        <w:rFonts w:ascii="仿宋_GB2312" w:eastAsia="仿宋_GB2312" w:hAnsi="Times New Roman" w:cs="Times New Roman"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NTRkODI0NDBhNWU1NWU2NzU0MWVkZjM0MDZlOTQifQ=="/>
  </w:docVars>
  <w:rsids>
    <w:rsidRoot w:val="00FA60C8"/>
    <w:rsid w:val="AC6BC842"/>
    <w:rsid w:val="BDFFDBE3"/>
    <w:rsid w:val="BEDA7CF0"/>
    <w:rsid w:val="BF9631A4"/>
    <w:rsid w:val="D2BD6D76"/>
    <w:rsid w:val="D7490DAB"/>
    <w:rsid w:val="E9BD2780"/>
    <w:rsid w:val="EFB9548F"/>
    <w:rsid w:val="F378CFF3"/>
    <w:rsid w:val="F7772C82"/>
    <w:rsid w:val="F7EF5079"/>
    <w:rsid w:val="F7FDD0F1"/>
    <w:rsid w:val="FAFFCF94"/>
    <w:rsid w:val="FDFE27FD"/>
    <w:rsid w:val="FF638321"/>
    <w:rsid w:val="FFCFAEE4"/>
    <w:rsid w:val="FFFFB8E6"/>
    <w:rsid w:val="000001BB"/>
    <w:rsid w:val="000003DE"/>
    <w:rsid w:val="0000189D"/>
    <w:rsid w:val="000018C5"/>
    <w:rsid w:val="00002754"/>
    <w:rsid w:val="000028A8"/>
    <w:rsid w:val="000035AA"/>
    <w:rsid w:val="00003F8F"/>
    <w:rsid w:val="00004380"/>
    <w:rsid w:val="000053F2"/>
    <w:rsid w:val="00006297"/>
    <w:rsid w:val="000068AD"/>
    <w:rsid w:val="00006C85"/>
    <w:rsid w:val="00007DD8"/>
    <w:rsid w:val="000101F1"/>
    <w:rsid w:val="000104BC"/>
    <w:rsid w:val="00010AFF"/>
    <w:rsid w:val="000117BB"/>
    <w:rsid w:val="000119B7"/>
    <w:rsid w:val="00011D9F"/>
    <w:rsid w:val="0001217C"/>
    <w:rsid w:val="0001278D"/>
    <w:rsid w:val="00012A14"/>
    <w:rsid w:val="00012C79"/>
    <w:rsid w:val="000135DF"/>
    <w:rsid w:val="00013602"/>
    <w:rsid w:val="00013BC6"/>
    <w:rsid w:val="00014369"/>
    <w:rsid w:val="00014738"/>
    <w:rsid w:val="00015746"/>
    <w:rsid w:val="00015F30"/>
    <w:rsid w:val="0001600E"/>
    <w:rsid w:val="00016D27"/>
    <w:rsid w:val="00016E93"/>
    <w:rsid w:val="000171DF"/>
    <w:rsid w:val="000175FA"/>
    <w:rsid w:val="00017771"/>
    <w:rsid w:val="0001799E"/>
    <w:rsid w:val="00020087"/>
    <w:rsid w:val="00020F00"/>
    <w:rsid w:val="0002111C"/>
    <w:rsid w:val="00021A51"/>
    <w:rsid w:val="00021F52"/>
    <w:rsid w:val="000224CE"/>
    <w:rsid w:val="0002264A"/>
    <w:rsid w:val="00022814"/>
    <w:rsid w:val="00022922"/>
    <w:rsid w:val="00023D11"/>
    <w:rsid w:val="0002470C"/>
    <w:rsid w:val="00024A53"/>
    <w:rsid w:val="00024ACA"/>
    <w:rsid w:val="00024EF7"/>
    <w:rsid w:val="000251FF"/>
    <w:rsid w:val="000256AF"/>
    <w:rsid w:val="0002574F"/>
    <w:rsid w:val="000264A8"/>
    <w:rsid w:val="0002711D"/>
    <w:rsid w:val="0002760E"/>
    <w:rsid w:val="00027F2B"/>
    <w:rsid w:val="000305C9"/>
    <w:rsid w:val="00030769"/>
    <w:rsid w:val="00030BB4"/>
    <w:rsid w:val="00031D83"/>
    <w:rsid w:val="00031DE6"/>
    <w:rsid w:val="000338E0"/>
    <w:rsid w:val="00034526"/>
    <w:rsid w:val="00034AB9"/>
    <w:rsid w:val="00034FCC"/>
    <w:rsid w:val="000354E6"/>
    <w:rsid w:val="00035514"/>
    <w:rsid w:val="00035D8A"/>
    <w:rsid w:val="00035EF0"/>
    <w:rsid w:val="00037201"/>
    <w:rsid w:val="00037DCE"/>
    <w:rsid w:val="0004098A"/>
    <w:rsid w:val="00041603"/>
    <w:rsid w:val="000416F1"/>
    <w:rsid w:val="00041C15"/>
    <w:rsid w:val="00042504"/>
    <w:rsid w:val="00042A08"/>
    <w:rsid w:val="00043683"/>
    <w:rsid w:val="00044343"/>
    <w:rsid w:val="0004451D"/>
    <w:rsid w:val="00046A07"/>
    <w:rsid w:val="00046ABD"/>
    <w:rsid w:val="0004722B"/>
    <w:rsid w:val="000472EA"/>
    <w:rsid w:val="00050983"/>
    <w:rsid w:val="0005141C"/>
    <w:rsid w:val="00051683"/>
    <w:rsid w:val="000517D0"/>
    <w:rsid w:val="00051D58"/>
    <w:rsid w:val="000528C1"/>
    <w:rsid w:val="00053113"/>
    <w:rsid w:val="000550A5"/>
    <w:rsid w:val="00056911"/>
    <w:rsid w:val="00057272"/>
    <w:rsid w:val="0005728C"/>
    <w:rsid w:val="000575A8"/>
    <w:rsid w:val="0005760D"/>
    <w:rsid w:val="0006016D"/>
    <w:rsid w:val="00060357"/>
    <w:rsid w:val="00060FF6"/>
    <w:rsid w:val="0006123F"/>
    <w:rsid w:val="0006152D"/>
    <w:rsid w:val="00062D55"/>
    <w:rsid w:val="0006331E"/>
    <w:rsid w:val="000639FF"/>
    <w:rsid w:val="00064713"/>
    <w:rsid w:val="00064DE3"/>
    <w:rsid w:val="0006518D"/>
    <w:rsid w:val="000651C4"/>
    <w:rsid w:val="0006542C"/>
    <w:rsid w:val="00065629"/>
    <w:rsid w:val="000656B0"/>
    <w:rsid w:val="00065C82"/>
    <w:rsid w:val="0006607C"/>
    <w:rsid w:val="000661A5"/>
    <w:rsid w:val="0006641C"/>
    <w:rsid w:val="000664C5"/>
    <w:rsid w:val="00066C04"/>
    <w:rsid w:val="00066EFE"/>
    <w:rsid w:val="000676A3"/>
    <w:rsid w:val="00070A8C"/>
    <w:rsid w:val="00071085"/>
    <w:rsid w:val="0007142C"/>
    <w:rsid w:val="00071507"/>
    <w:rsid w:val="000715F6"/>
    <w:rsid w:val="00071A51"/>
    <w:rsid w:val="00071C54"/>
    <w:rsid w:val="00072647"/>
    <w:rsid w:val="00072721"/>
    <w:rsid w:val="00072C3A"/>
    <w:rsid w:val="00072CFD"/>
    <w:rsid w:val="00072D92"/>
    <w:rsid w:val="00072FE7"/>
    <w:rsid w:val="00074514"/>
    <w:rsid w:val="00074C1F"/>
    <w:rsid w:val="00074DD1"/>
    <w:rsid w:val="00076D1E"/>
    <w:rsid w:val="00077306"/>
    <w:rsid w:val="00077860"/>
    <w:rsid w:val="000779D8"/>
    <w:rsid w:val="00077CF6"/>
    <w:rsid w:val="00080204"/>
    <w:rsid w:val="00080F2B"/>
    <w:rsid w:val="000813D1"/>
    <w:rsid w:val="000814D7"/>
    <w:rsid w:val="00082071"/>
    <w:rsid w:val="00082807"/>
    <w:rsid w:val="0008373E"/>
    <w:rsid w:val="0008391B"/>
    <w:rsid w:val="00084441"/>
    <w:rsid w:val="0008456C"/>
    <w:rsid w:val="00084ADB"/>
    <w:rsid w:val="0008532D"/>
    <w:rsid w:val="00086115"/>
    <w:rsid w:val="00086C42"/>
    <w:rsid w:val="0008703A"/>
    <w:rsid w:val="000876D7"/>
    <w:rsid w:val="00090BA4"/>
    <w:rsid w:val="00091381"/>
    <w:rsid w:val="000916C0"/>
    <w:rsid w:val="00092007"/>
    <w:rsid w:val="00092136"/>
    <w:rsid w:val="0009257E"/>
    <w:rsid w:val="00092D07"/>
    <w:rsid w:val="000943E5"/>
    <w:rsid w:val="00094D39"/>
    <w:rsid w:val="00095818"/>
    <w:rsid w:val="0009582E"/>
    <w:rsid w:val="00095FF6"/>
    <w:rsid w:val="00095FF8"/>
    <w:rsid w:val="000961A6"/>
    <w:rsid w:val="00097D61"/>
    <w:rsid w:val="00097EE8"/>
    <w:rsid w:val="000A0597"/>
    <w:rsid w:val="000A103D"/>
    <w:rsid w:val="000A2989"/>
    <w:rsid w:val="000A368E"/>
    <w:rsid w:val="000A39D8"/>
    <w:rsid w:val="000A5348"/>
    <w:rsid w:val="000A534C"/>
    <w:rsid w:val="000A5B9C"/>
    <w:rsid w:val="000A6400"/>
    <w:rsid w:val="000A6676"/>
    <w:rsid w:val="000A796C"/>
    <w:rsid w:val="000B07EC"/>
    <w:rsid w:val="000B0FB9"/>
    <w:rsid w:val="000B1287"/>
    <w:rsid w:val="000B14C3"/>
    <w:rsid w:val="000B1917"/>
    <w:rsid w:val="000B24F2"/>
    <w:rsid w:val="000B29B5"/>
    <w:rsid w:val="000B2F84"/>
    <w:rsid w:val="000B3C52"/>
    <w:rsid w:val="000B3D29"/>
    <w:rsid w:val="000B462C"/>
    <w:rsid w:val="000B4BBE"/>
    <w:rsid w:val="000B5022"/>
    <w:rsid w:val="000B61FA"/>
    <w:rsid w:val="000B6232"/>
    <w:rsid w:val="000B6869"/>
    <w:rsid w:val="000C01AA"/>
    <w:rsid w:val="000C03A2"/>
    <w:rsid w:val="000C0FB9"/>
    <w:rsid w:val="000C23C9"/>
    <w:rsid w:val="000C24C1"/>
    <w:rsid w:val="000C3047"/>
    <w:rsid w:val="000C4637"/>
    <w:rsid w:val="000C53E4"/>
    <w:rsid w:val="000C5FE4"/>
    <w:rsid w:val="000C6926"/>
    <w:rsid w:val="000C6CC2"/>
    <w:rsid w:val="000D0172"/>
    <w:rsid w:val="000D0E81"/>
    <w:rsid w:val="000D136C"/>
    <w:rsid w:val="000D1550"/>
    <w:rsid w:val="000D1B7A"/>
    <w:rsid w:val="000D29CD"/>
    <w:rsid w:val="000D2BE7"/>
    <w:rsid w:val="000D2EF6"/>
    <w:rsid w:val="000D30BF"/>
    <w:rsid w:val="000D334F"/>
    <w:rsid w:val="000D35C0"/>
    <w:rsid w:val="000D5066"/>
    <w:rsid w:val="000D5132"/>
    <w:rsid w:val="000D519A"/>
    <w:rsid w:val="000D573D"/>
    <w:rsid w:val="000D5789"/>
    <w:rsid w:val="000D674C"/>
    <w:rsid w:val="000D6906"/>
    <w:rsid w:val="000D6E17"/>
    <w:rsid w:val="000D7754"/>
    <w:rsid w:val="000D7ACB"/>
    <w:rsid w:val="000E0170"/>
    <w:rsid w:val="000E159E"/>
    <w:rsid w:val="000E1BF4"/>
    <w:rsid w:val="000E2256"/>
    <w:rsid w:val="000E2596"/>
    <w:rsid w:val="000E4839"/>
    <w:rsid w:val="000E49E0"/>
    <w:rsid w:val="000E5623"/>
    <w:rsid w:val="000E5E81"/>
    <w:rsid w:val="000E64C9"/>
    <w:rsid w:val="000E655D"/>
    <w:rsid w:val="000E6654"/>
    <w:rsid w:val="000E6F0B"/>
    <w:rsid w:val="000F0EE0"/>
    <w:rsid w:val="000F2F67"/>
    <w:rsid w:val="000F3BDA"/>
    <w:rsid w:val="000F3E40"/>
    <w:rsid w:val="000F3F81"/>
    <w:rsid w:val="000F469B"/>
    <w:rsid w:val="000F4960"/>
    <w:rsid w:val="000F5026"/>
    <w:rsid w:val="000F5289"/>
    <w:rsid w:val="000F6A03"/>
    <w:rsid w:val="000F6F0B"/>
    <w:rsid w:val="000F6F8D"/>
    <w:rsid w:val="00100337"/>
    <w:rsid w:val="00101648"/>
    <w:rsid w:val="001016C5"/>
    <w:rsid w:val="00101714"/>
    <w:rsid w:val="00101D40"/>
    <w:rsid w:val="00101F08"/>
    <w:rsid w:val="00102473"/>
    <w:rsid w:val="00102EE9"/>
    <w:rsid w:val="00102F59"/>
    <w:rsid w:val="001030B6"/>
    <w:rsid w:val="00103319"/>
    <w:rsid w:val="00103F68"/>
    <w:rsid w:val="0010462A"/>
    <w:rsid w:val="00104B63"/>
    <w:rsid w:val="00104B8F"/>
    <w:rsid w:val="00105974"/>
    <w:rsid w:val="00106063"/>
    <w:rsid w:val="00106224"/>
    <w:rsid w:val="0010649D"/>
    <w:rsid w:val="00107CCB"/>
    <w:rsid w:val="00110198"/>
    <w:rsid w:val="0011049D"/>
    <w:rsid w:val="001109D5"/>
    <w:rsid w:val="00111384"/>
    <w:rsid w:val="00111C4B"/>
    <w:rsid w:val="00112170"/>
    <w:rsid w:val="00112B88"/>
    <w:rsid w:val="00113536"/>
    <w:rsid w:val="00114136"/>
    <w:rsid w:val="001151DA"/>
    <w:rsid w:val="0011563D"/>
    <w:rsid w:val="00116FC9"/>
    <w:rsid w:val="00117D7C"/>
    <w:rsid w:val="00120280"/>
    <w:rsid w:val="00120F93"/>
    <w:rsid w:val="00122610"/>
    <w:rsid w:val="00123368"/>
    <w:rsid w:val="00123EBD"/>
    <w:rsid w:val="0012473F"/>
    <w:rsid w:val="00124947"/>
    <w:rsid w:val="00124C0A"/>
    <w:rsid w:val="00124F48"/>
    <w:rsid w:val="00125A8C"/>
    <w:rsid w:val="00125FB8"/>
    <w:rsid w:val="001261A2"/>
    <w:rsid w:val="0012671E"/>
    <w:rsid w:val="0012766B"/>
    <w:rsid w:val="00127D58"/>
    <w:rsid w:val="001300A7"/>
    <w:rsid w:val="001303C5"/>
    <w:rsid w:val="001315B0"/>
    <w:rsid w:val="0013230E"/>
    <w:rsid w:val="001331A7"/>
    <w:rsid w:val="00133FC5"/>
    <w:rsid w:val="001344DD"/>
    <w:rsid w:val="001345CA"/>
    <w:rsid w:val="00135262"/>
    <w:rsid w:val="00135281"/>
    <w:rsid w:val="00135AB2"/>
    <w:rsid w:val="001362A8"/>
    <w:rsid w:val="001364D7"/>
    <w:rsid w:val="00136A56"/>
    <w:rsid w:val="0013719A"/>
    <w:rsid w:val="0014037A"/>
    <w:rsid w:val="0014066A"/>
    <w:rsid w:val="00140754"/>
    <w:rsid w:val="001407D4"/>
    <w:rsid w:val="001416FA"/>
    <w:rsid w:val="0014184A"/>
    <w:rsid w:val="001428B5"/>
    <w:rsid w:val="00142BDD"/>
    <w:rsid w:val="0014306A"/>
    <w:rsid w:val="001438FA"/>
    <w:rsid w:val="0014393A"/>
    <w:rsid w:val="00143CCC"/>
    <w:rsid w:val="001460DC"/>
    <w:rsid w:val="001462CE"/>
    <w:rsid w:val="0014663E"/>
    <w:rsid w:val="00146CCF"/>
    <w:rsid w:val="00146E2D"/>
    <w:rsid w:val="00146F4A"/>
    <w:rsid w:val="00147A20"/>
    <w:rsid w:val="001500A4"/>
    <w:rsid w:val="00150BA1"/>
    <w:rsid w:val="00150DE8"/>
    <w:rsid w:val="0015132C"/>
    <w:rsid w:val="00151396"/>
    <w:rsid w:val="00151B96"/>
    <w:rsid w:val="001521B8"/>
    <w:rsid w:val="0015280C"/>
    <w:rsid w:val="00152E11"/>
    <w:rsid w:val="001536BE"/>
    <w:rsid w:val="00153921"/>
    <w:rsid w:val="00154736"/>
    <w:rsid w:val="001550D7"/>
    <w:rsid w:val="0015535B"/>
    <w:rsid w:val="00157D04"/>
    <w:rsid w:val="00157D65"/>
    <w:rsid w:val="00157F73"/>
    <w:rsid w:val="00160DF9"/>
    <w:rsid w:val="00161D19"/>
    <w:rsid w:val="0016202D"/>
    <w:rsid w:val="0016244B"/>
    <w:rsid w:val="00162CE8"/>
    <w:rsid w:val="00163568"/>
    <w:rsid w:val="00163AE8"/>
    <w:rsid w:val="001649BB"/>
    <w:rsid w:val="00164B08"/>
    <w:rsid w:val="00164DA8"/>
    <w:rsid w:val="00166283"/>
    <w:rsid w:val="00166333"/>
    <w:rsid w:val="00166BAE"/>
    <w:rsid w:val="00166D1F"/>
    <w:rsid w:val="00166E53"/>
    <w:rsid w:val="00167F8A"/>
    <w:rsid w:val="0017036A"/>
    <w:rsid w:val="00170CC5"/>
    <w:rsid w:val="001711C9"/>
    <w:rsid w:val="00171200"/>
    <w:rsid w:val="001713C9"/>
    <w:rsid w:val="00172170"/>
    <w:rsid w:val="001722D0"/>
    <w:rsid w:val="00172530"/>
    <w:rsid w:val="00172741"/>
    <w:rsid w:val="00172A82"/>
    <w:rsid w:val="00173C42"/>
    <w:rsid w:val="00174789"/>
    <w:rsid w:val="00176437"/>
    <w:rsid w:val="00176507"/>
    <w:rsid w:val="00176B4D"/>
    <w:rsid w:val="0017709C"/>
    <w:rsid w:val="00177CD0"/>
    <w:rsid w:val="00181294"/>
    <w:rsid w:val="00183044"/>
    <w:rsid w:val="0018340B"/>
    <w:rsid w:val="00183622"/>
    <w:rsid w:val="0018452A"/>
    <w:rsid w:val="0018520C"/>
    <w:rsid w:val="00185442"/>
    <w:rsid w:val="00186314"/>
    <w:rsid w:val="00186786"/>
    <w:rsid w:val="00186C39"/>
    <w:rsid w:val="00187140"/>
    <w:rsid w:val="00187AE1"/>
    <w:rsid w:val="00190001"/>
    <w:rsid w:val="0019056B"/>
    <w:rsid w:val="0019058E"/>
    <w:rsid w:val="001909CB"/>
    <w:rsid w:val="00190FFF"/>
    <w:rsid w:val="00191456"/>
    <w:rsid w:val="001930C6"/>
    <w:rsid w:val="00193DE5"/>
    <w:rsid w:val="00193EB7"/>
    <w:rsid w:val="00194D62"/>
    <w:rsid w:val="00194F1C"/>
    <w:rsid w:val="00195FBD"/>
    <w:rsid w:val="0019720B"/>
    <w:rsid w:val="0019739E"/>
    <w:rsid w:val="00197B85"/>
    <w:rsid w:val="00197BE3"/>
    <w:rsid w:val="001A083C"/>
    <w:rsid w:val="001A0D3B"/>
    <w:rsid w:val="001A113C"/>
    <w:rsid w:val="001A15BF"/>
    <w:rsid w:val="001A1BC6"/>
    <w:rsid w:val="001A2186"/>
    <w:rsid w:val="001A2D9B"/>
    <w:rsid w:val="001A3E57"/>
    <w:rsid w:val="001A45D6"/>
    <w:rsid w:val="001A4C11"/>
    <w:rsid w:val="001A4DF1"/>
    <w:rsid w:val="001A5487"/>
    <w:rsid w:val="001A5898"/>
    <w:rsid w:val="001A5E76"/>
    <w:rsid w:val="001A5EB5"/>
    <w:rsid w:val="001A69AE"/>
    <w:rsid w:val="001A7259"/>
    <w:rsid w:val="001A7FAE"/>
    <w:rsid w:val="001B048F"/>
    <w:rsid w:val="001B162C"/>
    <w:rsid w:val="001B1A38"/>
    <w:rsid w:val="001B1BC0"/>
    <w:rsid w:val="001B1BD4"/>
    <w:rsid w:val="001B1F45"/>
    <w:rsid w:val="001B208C"/>
    <w:rsid w:val="001B303C"/>
    <w:rsid w:val="001B3A2A"/>
    <w:rsid w:val="001B4BEB"/>
    <w:rsid w:val="001B5912"/>
    <w:rsid w:val="001B5BA7"/>
    <w:rsid w:val="001B5F0D"/>
    <w:rsid w:val="001B5FD4"/>
    <w:rsid w:val="001B653D"/>
    <w:rsid w:val="001B69E7"/>
    <w:rsid w:val="001B7D70"/>
    <w:rsid w:val="001C0C42"/>
    <w:rsid w:val="001C0DD3"/>
    <w:rsid w:val="001C1476"/>
    <w:rsid w:val="001C22E8"/>
    <w:rsid w:val="001C2FDD"/>
    <w:rsid w:val="001C30C6"/>
    <w:rsid w:val="001C31F4"/>
    <w:rsid w:val="001C45E1"/>
    <w:rsid w:val="001C4702"/>
    <w:rsid w:val="001C492C"/>
    <w:rsid w:val="001C4B48"/>
    <w:rsid w:val="001C64C6"/>
    <w:rsid w:val="001C672A"/>
    <w:rsid w:val="001C7555"/>
    <w:rsid w:val="001D04A5"/>
    <w:rsid w:val="001D07AF"/>
    <w:rsid w:val="001D150A"/>
    <w:rsid w:val="001D231A"/>
    <w:rsid w:val="001D3B92"/>
    <w:rsid w:val="001D3C18"/>
    <w:rsid w:val="001D408D"/>
    <w:rsid w:val="001D4244"/>
    <w:rsid w:val="001D6739"/>
    <w:rsid w:val="001D6B60"/>
    <w:rsid w:val="001D6B84"/>
    <w:rsid w:val="001D6EB1"/>
    <w:rsid w:val="001D7794"/>
    <w:rsid w:val="001D789B"/>
    <w:rsid w:val="001D7AFA"/>
    <w:rsid w:val="001E200B"/>
    <w:rsid w:val="001E21F6"/>
    <w:rsid w:val="001E3418"/>
    <w:rsid w:val="001E38CF"/>
    <w:rsid w:val="001E46D0"/>
    <w:rsid w:val="001E4F25"/>
    <w:rsid w:val="001E67E2"/>
    <w:rsid w:val="001E7CAA"/>
    <w:rsid w:val="001F0308"/>
    <w:rsid w:val="001F081C"/>
    <w:rsid w:val="001F1B71"/>
    <w:rsid w:val="001F1CBA"/>
    <w:rsid w:val="001F205D"/>
    <w:rsid w:val="001F2EBE"/>
    <w:rsid w:val="001F30B4"/>
    <w:rsid w:val="001F3EF6"/>
    <w:rsid w:val="001F3FB0"/>
    <w:rsid w:val="001F44BD"/>
    <w:rsid w:val="001F4BA1"/>
    <w:rsid w:val="001F4DE6"/>
    <w:rsid w:val="001F543B"/>
    <w:rsid w:val="001F672F"/>
    <w:rsid w:val="001F6ADF"/>
    <w:rsid w:val="001F7553"/>
    <w:rsid w:val="00200216"/>
    <w:rsid w:val="002002D3"/>
    <w:rsid w:val="002007ED"/>
    <w:rsid w:val="00200906"/>
    <w:rsid w:val="0020135F"/>
    <w:rsid w:val="00201AD8"/>
    <w:rsid w:val="00201B83"/>
    <w:rsid w:val="00202BB8"/>
    <w:rsid w:val="00202BDE"/>
    <w:rsid w:val="00203CA2"/>
    <w:rsid w:val="00203F1D"/>
    <w:rsid w:val="0020441A"/>
    <w:rsid w:val="0020444A"/>
    <w:rsid w:val="00204547"/>
    <w:rsid w:val="00204A00"/>
    <w:rsid w:val="00204B69"/>
    <w:rsid w:val="00204C8A"/>
    <w:rsid w:val="00205679"/>
    <w:rsid w:val="002059DE"/>
    <w:rsid w:val="00206127"/>
    <w:rsid w:val="002063A8"/>
    <w:rsid w:val="00206CB4"/>
    <w:rsid w:val="00206CE5"/>
    <w:rsid w:val="0020782F"/>
    <w:rsid w:val="00210AB5"/>
    <w:rsid w:val="00210C78"/>
    <w:rsid w:val="00210D9F"/>
    <w:rsid w:val="0021116F"/>
    <w:rsid w:val="0021178D"/>
    <w:rsid w:val="0021201F"/>
    <w:rsid w:val="00212835"/>
    <w:rsid w:val="00212CB3"/>
    <w:rsid w:val="00213123"/>
    <w:rsid w:val="00213797"/>
    <w:rsid w:val="002137F8"/>
    <w:rsid w:val="00213BEF"/>
    <w:rsid w:val="00213D29"/>
    <w:rsid w:val="00214556"/>
    <w:rsid w:val="00214AE4"/>
    <w:rsid w:val="00214F56"/>
    <w:rsid w:val="00215AB8"/>
    <w:rsid w:val="002210FC"/>
    <w:rsid w:val="002219D3"/>
    <w:rsid w:val="00221D3B"/>
    <w:rsid w:val="0022305E"/>
    <w:rsid w:val="00224E73"/>
    <w:rsid w:val="002258EE"/>
    <w:rsid w:val="00225E60"/>
    <w:rsid w:val="0022673C"/>
    <w:rsid w:val="0022724F"/>
    <w:rsid w:val="002276FB"/>
    <w:rsid w:val="0023007C"/>
    <w:rsid w:val="002303C6"/>
    <w:rsid w:val="00230B31"/>
    <w:rsid w:val="00230E31"/>
    <w:rsid w:val="00230F40"/>
    <w:rsid w:val="00231282"/>
    <w:rsid w:val="00232A6C"/>
    <w:rsid w:val="00233744"/>
    <w:rsid w:val="0023376F"/>
    <w:rsid w:val="002337CD"/>
    <w:rsid w:val="00234104"/>
    <w:rsid w:val="00235997"/>
    <w:rsid w:val="00235C3E"/>
    <w:rsid w:val="00235ED4"/>
    <w:rsid w:val="0023633F"/>
    <w:rsid w:val="00237E6B"/>
    <w:rsid w:val="00240079"/>
    <w:rsid w:val="0024284C"/>
    <w:rsid w:val="002428F0"/>
    <w:rsid w:val="002430B3"/>
    <w:rsid w:val="00243B6C"/>
    <w:rsid w:val="00243E79"/>
    <w:rsid w:val="00244023"/>
    <w:rsid w:val="00244220"/>
    <w:rsid w:val="00244C4D"/>
    <w:rsid w:val="002452A7"/>
    <w:rsid w:val="002460E9"/>
    <w:rsid w:val="002461A1"/>
    <w:rsid w:val="00246E0D"/>
    <w:rsid w:val="00247449"/>
    <w:rsid w:val="00247B23"/>
    <w:rsid w:val="00247F9A"/>
    <w:rsid w:val="00250374"/>
    <w:rsid w:val="00251DAF"/>
    <w:rsid w:val="00251E8E"/>
    <w:rsid w:val="00251FA2"/>
    <w:rsid w:val="00251FED"/>
    <w:rsid w:val="002522BB"/>
    <w:rsid w:val="00252FA3"/>
    <w:rsid w:val="002530E5"/>
    <w:rsid w:val="002532C6"/>
    <w:rsid w:val="002537E2"/>
    <w:rsid w:val="00253F89"/>
    <w:rsid w:val="00254A2B"/>
    <w:rsid w:val="00254D10"/>
    <w:rsid w:val="00255220"/>
    <w:rsid w:val="00255241"/>
    <w:rsid w:val="00255C14"/>
    <w:rsid w:val="0025692B"/>
    <w:rsid w:val="002579FA"/>
    <w:rsid w:val="0026044E"/>
    <w:rsid w:val="00261E86"/>
    <w:rsid w:val="00262328"/>
    <w:rsid w:val="00262A07"/>
    <w:rsid w:val="00262BE2"/>
    <w:rsid w:val="002637ED"/>
    <w:rsid w:val="002651E6"/>
    <w:rsid w:val="00265ACE"/>
    <w:rsid w:val="002660C0"/>
    <w:rsid w:val="002669E7"/>
    <w:rsid w:val="00266AD2"/>
    <w:rsid w:val="00266C1D"/>
    <w:rsid w:val="002671D9"/>
    <w:rsid w:val="0026765D"/>
    <w:rsid w:val="00270059"/>
    <w:rsid w:val="00270197"/>
    <w:rsid w:val="0027053C"/>
    <w:rsid w:val="00271D51"/>
    <w:rsid w:val="00271FE7"/>
    <w:rsid w:val="00272896"/>
    <w:rsid w:val="00272BC1"/>
    <w:rsid w:val="002731D7"/>
    <w:rsid w:val="0027393D"/>
    <w:rsid w:val="002739CB"/>
    <w:rsid w:val="0027418E"/>
    <w:rsid w:val="002742F3"/>
    <w:rsid w:val="002747A2"/>
    <w:rsid w:val="00274EF2"/>
    <w:rsid w:val="00274F71"/>
    <w:rsid w:val="002754AA"/>
    <w:rsid w:val="00276281"/>
    <w:rsid w:val="00276524"/>
    <w:rsid w:val="002769ED"/>
    <w:rsid w:val="00276F22"/>
    <w:rsid w:val="00277B33"/>
    <w:rsid w:val="00277D15"/>
    <w:rsid w:val="00277D9F"/>
    <w:rsid w:val="00277E19"/>
    <w:rsid w:val="00277EAF"/>
    <w:rsid w:val="00277FA1"/>
    <w:rsid w:val="00280218"/>
    <w:rsid w:val="002805B1"/>
    <w:rsid w:val="0028140E"/>
    <w:rsid w:val="00281D67"/>
    <w:rsid w:val="00281EA8"/>
    <w:rsid w:val="00282A0A"/>
    <w:rsid w:val="00283612"/>
    <w:rsid w:val="002837C9"/>
    <w:rsid w:val="002856E4"/>
    <w:rsid w:val="00285A96"/>
    <w:rsid w:val="002874F9"/>
    <w:rsid w:val="00287C43"/>
    <w:rsid w:val="002919D6"/>
    <w:rsid w:val="0029260F"/>
    <w:rsid w:val="00292C95"/>
    <w:rsid w:val="00292D6A"/>
    <w:rsid w:val="00292D90"/>
    <w:rsid w:val="00293B6B"/>
    <w:rsid w:val="0029416D"/>
    <w:rsid w:val="00295452"/>
    <w:rsid w:val="002960B9"/>
    <w:rsid w:val="002961C5"/>
    <w:rsid w:val="00297394"/>
    <w:rsid w:val="00297872"/>
    <w:rsid w:val="00297D08"/>
    <w:rsid w:val="002A0378"/>
    <w:rsid w:val="002A0FC4"/>
    <w:rsid w:val="002A2191"/>
    <w:rsid w:val="002A2B7F"/>
    <w:rsid w:val="002A2EF4"/>
    <w:rsid w:val="002A317C"/>
    <w:rsid w:val="002A42A5"/>
    <w:rsid w:val="002A4D20"/>
    <w:rsid w:val="002A510C"/>
    <w:rsid w:val="002A5DBE"/>
    <w:rsid w:val="002A6240"/>
    <w:rsid w:val="002A6B8D"/>
    <w:rsid w:val="002A6C73"/>
    <w:rsid w:val="002A73A8"/>
    <w:rsid w:val="002A7675"/>
    <w:rsid w:val="002A7F53"/>
    <w:rsid w:val="002B09B0"/>
    <w:rsid w:val="002B1EAC"/>
    <w:rsid w:val="002B25A5"/>
    <w:rsid w:val="002B28D3"/>
    <w:rsid w:val="002B29A5"/>
    <w:rsid w:val="002B2B1B"/>
    <w:rsid w:val="002B4299"/>
    <w:rsid w:val="002B4D48"/>
    <w:rsid w:val="002B5727"/>
    <w:rsid w:val="002B68A7"/>
    <w:rsid w:val="002B6FA2"/>
    <w:rsid w:val="002C01EC"/>
    <w:rsid w:val="002C1671"/>
    <w:rsid w:val="002C1D62"/>
    <w:rsid w:val="002C255B"/>
    <w:rsid w:val="002C2CDC"/>
    <w:rsid w:val="002C35B5"/>
    <w:rsid w:val="002C372A"/>
    <w:rsid w:val="002C3A4F"/>
    <w:rsid w:val="002C4FF3"/>
    <w:rsid w:val="002C501B"/>
    <w:rsid w:val="002C5AA2"/>
    <w:rsid w:val="002C67E7"/>
    <w:rsid w:val="002C6F79"/>
    <w:rsid w:val="002C7681"/>
    <w:rsid w:val="002C779F"/>
    <w:rsid w:val="002C7F3B"/>
    <w:rsid w:val="002C7FF1"/>
    <w:rsid w:val="002D065A"/>
    <w:rsid w:val="002D0874"/>
    <w:rsid w:val="002D1223"/>
    <w:rsid w:val="002D1FF8"/>
    <w:rsid w:val="002D243F"/>
    <w:rsid w:val="002D2536"/>
    <w:rsid w:val="002D2A3E"/>
    <w:rsid w:val="002D3345"/>
    <w:rsid w:val="002D3B9E"/>
    <w:rsid w:val="002D415C"/>
    <w:rsid w:val="002D49A8"/>
    <w:rsid w:val="002D5261"/>
    <w:rsid w:val="002D53BA"/>
    <w:rsid w:val="002D573F"/>
    <w:rsid w:val="002D57E0"/>
    <w:rsid w:val="002D5F61"/>
    <w:rsid w:val="002D6409"/>
    <w:rsid w:val="002D652B"/>
    <w:rsid w:val="002D679B"/>
    <w:rsid w:val="002D67E2"/>
    <w:rsid w:val="002D6D0E"/>
    <w:rsid w:val="002D76E1"/>
    <w:rsid w:val="002E01AA"/>
    <w:rsid w:val="002E02F0"/>
    <w:rsid w:val="002E05D8"/>
    <w:rsid w:val="002E0E96"/>
    <w:rsid w:val="002E1460"/>
    <w:rsid w:val="002E193B"/>
    <w:rsid w:val="002E2DAE"/>
    <w:rsid w:val="002E3D3A"/>
    <w:rsid w:val="002E4F42"/>
    <w:rsid w:val="002E541D"/>
    <w:rsid w:val="002E562F"/>
    <w:rsid w:val="002E6C08"/>
    <w:rsid w:val="002E7F0D"/>
    <w:rsid w:val="002F0E4C"/>
    <w:rsid w:val="002F236B"/>
    <w:rsid w:val="002F2845"/>
    <w:rsid w:val="002F2CC3"/>
    <w:rsid w:val="002F42A0"/>
    <w:rsid w:val="002F4526"/>
    <w:rsid w:val="002F461F"/>
    <w:rsid w:val="002F48D9"/>
    <w:rsid w:val="002F50D5"/>
    <w:rsid w:val="002F5BDF"/>
    <w:rsid w:val="002F60EC"/>
    <w:rsid w:val="002F72FE"/>
    <w:rsid w:val="003003AC"/>
    <w:rsid w:val="00300B6C"/>
    <w:rsid w:val="00300EA3"/>
    <w:rsid w:val="00300FC0"/>
    <w:rsid w:val="00301885"/>
    <w:rsid w:val="00302F4D"/>
    <w:rsid w:val="00304EEE"/>
    <w:rsid w:val="00306B91"/>
    <w:rsid w:val="0030795B"/>
    <w:rsid w:val="00307B3D"/>
    <w:rsid w:val="00310483"/>
    <w:rsid w:val="00310B34"/>
    <w:rsid w:val="00310CB4"/>
    <w:rsid w:val="0031206F"/>
    <w:rsid w:val="003139A8"/>
    <w:rsid w:val="00313A68"/>
    <w:rsid w:val="00314565"/>
    <w:rsid w:val="00314B34"/>
    <w:rsid w:val="003165DB"/>
    <w:rsid w:val="00316768"/>
    <w:rsid w:val="00316F5F"/>
    <w:rsid w:val="00317371"/>
    <w:rsid w:val="003201A6"/>
    <w:rsid w:val="00320B82"/>
    <w:rsid w:val="00320D45"/>
    <w:rsid w:val="00321288"/>
    <w:rsid w:val="0032149C"/>
    <w:rsid w:val="003216AE"/>
    <w:rsid w:val="003217B2"/>
    <w:rsid w:val="00321E4B"/>
    <w:rsid w:val="00321F5B"/>
    <w:rsid w:val="0032266C"/>
    <w:rsid w:val="00323801"/>
    <w:rsid w:val="003256AD"/>
    <w:rsid w:val="00325E07"/>
    <w:rsid w:val="00330437"/>
    <w:rsid w:val="003307A9"/>
    <w:rsid w:val="00331B77"/>
    <w:rsid w:val="003326C8"/>
    <w:rsid w:val="00332F07"/>
    <w:rsid w:val="003330A7"/>
    <w:rsid w:val="00333221"/>
    <w:rsid w:val="0033340D"/>
    <w:rsid w:val="00333C81"/>
    <w:rsid w:val="003354F8"/>
    <w:rsid w:val="00335630"/>
    <w:rsid w:val="00335A61"/>
    <w:rsid w:val="00335A63"/>
    <w:rsid w:val="00335D8F"/>
    <w:rsid w:val="003372D9"/>
    <w:rsid w:val="00337ABD"/>
    <w:rsid w:val="00337CFA"/>
    <w:rsid w:val="00340275"/>
    <w:rsid w:val="00341429"/>
    <w:rsid w:val="00341487"/>
    <w:rsid w:val="003419DC"/>
    <w:rsid w:val="00341F7A"/>
    <w:rsid w:val="0034268A"/>
    <w:rsid w:val="00343941"/>
    <w:rsid w:val="003447B0"/>
    <w:rsid w:val="0034507D"/>
    <w:rsid w:val="003452CB"/>
    <w:rsid w:val="003456EE"/>
    <w:rsid w:val="00346B65"/>
    <w:rsid w:val="00347894"/>
    <w:rsid w:val="00347EA5"/>
    <w:rsid w:val="003501EE"/>
    <w:rsid w:val="0035031B"/>
    <w:rsid w:val="003509B2"/>
    <w:rsid w:val="00350D81"/>
    <w:rsid w:val="00350E15"/>
    <w:rsid w:val="00351116"/>
    <w:rsid w:val="003511B2"/>
    <w:rsid w:val="003515AF"/>
    <w:rsid w:val="003518A7"/>
    <w:rsid w:val="00352224"/>
    <w:rsid w:val="003527EC"/>
    <w:rsid w:val="00352FFE"/>
    <w:rsid w:val="0035305E"/>
    <w:rsid w:val="00353155"/>
    <w:rsid w:val="00353494"/>
    <w:rsid w:val="003539D7"/>
    <w:rsid w:val="00354A6B"/>
    <w:rsid w:val="00354ADB"/>
    <w:rsid w:val="0035546E"/>
    <w:rsid w:val="003554EA"/>
    <w:rsid w:val="0035553E"/>
    <w:rsid w:val="003557BB"/>
    <w:rsid w:val="003558FA"/>
    <w:rsid w:val="00355C91"/>
    <w:rsid w:val="00355E7B"/>
    <w:rsid w:val="00355F08"/>
    <w:rsid w:val="003567D2"/>
    <w:rsid w:val="003576A2"/>
    <w:rsid w:val="003576FF"/>
    <w:rsid w:val="0036015D"/>
    <w:rsid w:val="003606DA"/>
    <w:rsid w:val="00360D18"/>
    <w:rsid w:val="00360DF3"/>
    <w:rsid w:val="00361562"/>
    <w:rsid w:val="00361684"/>
    <w:rsid w:val="00361909"/>
    <w:rsid w:val="0036197D"/>
    <w:rsid w:val="0036202C"/>
    <w:rsid w:val="00362AEE"/>
    <w:rsid w:val="00362B3B"/>
    <w:rsid w:val="00362D4D"/>
    <w:rsid w:val="0036326B"/>
    <w:rsid w:val="00363D83"/>
    <w:rsid w:val="00364954"/>
    <w:rsid w:val="00365890"/>
    <w:rsid w:val="00365D15"/>
    <w:rsid w:val="003664E2"/>
    <w:rsid w:val="00366BE1"/>
    <w:rsid w:val="00366D66"/>
    <w:rsid w:val="00367219"/>
    <w:rsid w:val="003676A5"/>
    <w:rsid w:val="00370827"/>
    <w:rsid w:val="003709E8"/>
    <w:rsid w:val="003729DB"/>
    <w:rsid w:val="00372B63"/>
    <w:rsid w:val="0037305C"/>
    <w:rsid w:val="0037317E"/>
    <w:rsid w:val="00373C72"/>
    <w:rsid w:val="003743E7"/>
    <w:rsid w:val="0037463D"/>
    <w:rsid w:val="0037492F"/>
    <w:rsid w:val="00374AC2"/>
    <w:rsid w:val="00375227"/>
    <w:rsid w:val="003757F1"/>
    <w:rsid w:val="0037621A"/>
    <w:rsid w:val="0037646D"/>
    <w:rsid w:val="00376839"/>
    <w:rsid w:val="0037692A"/>
    <w:rsid w:val="00377FDC"/>
    <w:rsid w:val="003805B8"/>
    <w:rsid w:val="00380783"/>
    <w:rsid w:val="003810CE"/>
    <w:rsid w:val="003812AD"/>
    <w:rsid w:val="003814BC"/>
    <w:rsid w:val="0038174D"/>
    <w:rsid w:val="00381EF6"/>
    <w:rsid w:val="00381F6C"/>
    <w:rsid w:val="0038293F"/>
    <w:rsid w:val="00382AB2"/>
    <w:rsid w:val="00382E10"/>
    <w:rsid w:val="00383CE2"/>
    <w:rsid w:val="00383F83"/>
    <w:rsid w:val="003845FA"/>
    <w:rsid w:val="0038594E"/>
    <w:rsid w:val="00385A3B"/>
    <w:rsid w:val="00387A40"/>
    <w:rsid w:val="00387C16"/>
    <w:rsid w:val="00390299"/>
    <w:rsid w:val="003902C3"/>
    <w:rsid w:val="00390323"/>
    <w:rsid w:val="0039035A"/>
    <w:rsid w:val="0039035B"/>
    <w:rsid w:val="00390745"/>
    <w:rsid w:val="00391270"/>
    <w:rsid w:val="00391BE4"/>
    <w:rsid w:val="00392256"/>
    <w:rsid w:val="003926CF"/>
    <w:rsid w:val="0039294B"/>
    <w:rsid w:val="00393868"/>
    <w:rsid w:val="00393C6F"/>
    <w:rsid w:val="003940CE"/>
    <w:rsid w:val="00394B62"/>
    <w:rsid w:val="00395262"/>
    <w:rsid w:val="00395BF9"/>
    <w:rsid w:val="00396292"/>
    <w:rsid w:val="003964CF"/>
    <w:rsid w:val="0039677A"/>
    <w:rsid w:val="00397041"/>
    <w:rsid w:val="00397066"/>
    <w:rsid w:val="00397916"/>
    <w:rsid w:val="003A0919"/>
    <w:rsid w:val="003A2437"/>
    <w:rsid w:val="003A3870"/>
    <w:rsid w:val="003A3C2E"/>
    <w:rsid w:val="003A3E64"/>
    <w:rsid w:val="003A4496"/>
    <w:rsid w:val="003A4BD4"/>
    <w:rsid w:val="003A542A"/>
    <w:rsid w:val="003A5D0F"/>
    <w:rsid w:val="003A6013"/>
    <w:rsid w:val="003A65AD"/>
    <w:rsid w:val="003A663D"/>
    <w:rsid w:val="003A66F6"/>
    <w:rsid w:val="003A6F09"/>
    <w:rsid w:val="003A7161"/>
    <w:rsid w:val="003A7F19"/>
    <w:rsid w:val="003B0372"/>
    <w:rsid w:val="003B1499"/>
    <w:rsid w:val="003B1BED"/>
    <w:rsid w:val="003B29C8"/>
    <w:rsid w:val="003B34ED"/>
    <w:rsid w:val="003B355C"/>
    <w:rsid w:val="003B3820"/>
    <w:rsid w:val="003B38E7"/>
    <w:rsid w:val="003B3B4A"/>
    <w:rsid w:val="003B452F"/>
    <w:rsid w:val="003B5231"/>
    <w:rsid w:val="003B54E7"/>
    <w:rsid w:val="003B6309"/>
    <w:rsid w:val="003B63B2"/>
    <w:rsid w:val="003B6DB2"/>
    <w:rsid w:val="003B7195"/>
    <w:rsid w:val="003B75DC"/>
    <w:rsid w:val="003B79E6"/>
    <w:rsid w:val="003B7C9B"/>
    <w:rsid w:val="003B7FE6"/>
    <w:rsid w:val="003C0B7D"/>
    <w:rsid w:val="003C1416"/>
    <w:rsid w:val="003C1447"/>
    <w:rsid w:val="003C1ABB"/>
    <w:rsid w:val="003C1B9D"/>
    <w:rsid w:val="003C2290"/>
    <w:rsid w:val="003C26EA"/>
    <w:rsid w:val="003C2FA0"/>
    <w:rsid w:val="003C30F5"/>
    <w:rsid w:val="003C3CC1"/>
    <w:rsid w:val="003C3EA1"/>
    <w:rsid w:val="003C4800"/>
    <w:rsid w:val="003C4A36"/>
    <w:rsid w:val="003C4AFC"/>
    <w:rsid w:val="003C5DB4"/>
    <w:rsid w:val="003C6813"/>
    <w:rsid w:val="003C7444"/>
    <w:rsid w:val="003C75BA"/>
    <w:rsid w:val="003C7618"/>
    <w:rsid w:val="003C7B5B"/>
    <w:rsid w:val="003C7F26"/>
    <w:rsid w:val="003D0672"/>
    <w:rsid w:val="003D08E2"/>
    <w:rsid w:val="003D27FF"/>
    <w:rsid w:val="003D322B"/>
    <w:rsid w:val="003D4DC1"/>
    <w:rsid w:val="003D4ECA"/>
    <w:rsid w:val="003D6489"/>
    <w:rsid w:val="003D68B9"/>
    <w:rsid w:val="003D695F"/>
    <w:rsid w:val="003D6D8B"/>
    <w:rsid w:val="003E315F"/>
    <w:rsid w:val="003E35A2"/>
    <w:rsid w:val="003E360F"/>
    <w:rsid w:val="003E36B6"/>
    <w:rsid w:val="003E3B89"/>
    <w:rsid w:val="003E3D43"/>
    <w:rsid w:val="003E4231"/>
    <w:rsid w:val="003E4595"/>
    <w:rsid w:val="003E534F"/>
    <w:rsid w:val="003E5A04"/>
    <w:rsid w:val="003E5A65"/>
    <w:rsid w:val="003E5B02"/>
    <w:rsid w:val="003E7895"/>
    <w:rsid w:val="003E7CB8"/>
    <w:rsid w:val="003E7CD9"/>
    <w:rsid w:val="003F007E"/>
    <w:rsid w:val="003F013B"/>
    <w:rsid w:val="003F0155"/>
    <w:rsid w:val="003F0F51"/>
    <w:rsid w:val="003F138D"/>
    <w:rsid w:val="003F1620"/>
    <w:rsid w:val="003F2658"/>
    <w:rsid w:val="003F2ED8"/>
    <w:rsid w:val="003F32CE"/>
    <w:rsid w:val="003F3588"/>
    <w:rsid w:val="003F3823"/>
    <w:rsid w:val="003F45DF"/>
    <w:rsid w:val="003F4620"/>
    <w:rsid w:val="003F4648"/>
    <w:rsid w:val="003F4A8F"/>
    <w:rsid w:val="003F6401"/>
    <w:rsid w:val="003F6AC7"/>
    <w:rsid w:val="003F6B1B"/>
    <w:rsid w:val="003F76D8"/>
    <w:rsid w:val="003F7871"/>
    <w:rsid w:val="003F7A39"/>
    <w:rsid w:val="003F7AA1"/>
    <w:rsid w:val="00400098"/>
    <w:rsid w:val="00401169"/>
    <w:rsid w:val="00401CBB"/>
    <w:rsid w:val="00401CD2"/>
    <w:rsid w:val="00401ECE"/>
    <w:rsid w:val="00402597"/>
    <w:rsid w:val="00402919"/>
    <w:rsid w:val="00403359"/>
    <w:rsid w:val="00403543"/>
    <w:rsid w:val="00404247"/>
    <w:rsid w:val="0040477C"/>
    <w:rsid w:val="0040584C"/>
    <w:rsid w:val="00405AE4"/>
    <w:rsid w:val="00405C4D"/>
    <w:rsid w:val="00405E3E"/>
    <w:rsid w:val="004065C1"/>
    <w:rsid w:val="004067B4"/>
    <w:rsid w:val="004067C0"/>
    <w:rsid w:val="004076AD"/>
    <w:rsid w:val="00407B71"/>
    <w:rsid w:val="004100B6"/>
    <w:rsid w:val="004111C3"/>
    <w:rsid w:val="00411D09"/>
    <w:rsid w:val="004129C1"/>
    <w:rsid w:val="00414484"/>
    <w:rsid w:val="00414543"/>
    <w:rsid w:val="004150B9"/>
    <w:rsid w:val="0041548A"/>
    <w:rsid w:val="00415564"/>
    <w:rsid w:val="00415614"/>
    <w:rsid w:val="00415A4F"/>
    <w:rsid w:val="00415CF0"/>
    <w:rsid w:val="0041689A"/>
    <w:rsid w:val="00416C4D"/>
    <w:rsid w:val="00416DC2"/>
    <w:rsid w:val="00416E13"/>
    <w:rsid w:val="00416E77"/>
    <w:rsid w:val="00417438"/>
    <w:rsid w:val="004174D0"/>
    <w:rsid w:val="00417521"/>
    <w:rsid w:val="00420AE8"/>
    <w:rsid w:val="00420C78"/>
    <w:rsid w:val="00420E78"/>
    <w:rsid w:val="004211C0"/>
    <w:rsid w:val="004218DC"/>
    <w:rsid w:val="004218FE"/>
    <w:rsid w:val="00422662"/>
    <w:rsid w:val="00422A15"/>
    <w:rsid w:val="00423A37"/>
    <w:rsid w:val="00424304"/>
    <w:rsid w:val="0042432A"/>
    <w:rsid w:val="0042444B"/>
    <w:rsid w:val="00425081"/>
    <w:rsid w:val="004258B9"/>
    <w:rsid w:val="00425D33"/>
    <w:rsid w:val="00425E73"/>
    <w:rsid w:val="00426218"/>
    <w:rsid w:val="004264E0"/>
    <w:rsid w:val="004267E8"/>
    <w:rsid w:val="0042706F"/>
    <w:rsid w:val="004270E6"/>
    <w:rsid w:val="00427A0F"/>
    <w:rsid w:val="00427B2C"/>
    <w:rsid w:val="00427E80"/>
    <w:rsid w:val="00430180"/>
    <w:rsid w:val="004303D4"/>
    <w:rsid w:val="00430AC6"/>
    <w:rsid w:val="00430ED0"/>
    <w:rsid w:val="00431000"/>
    <w:rsid w:val="00431379"/>
    <w:rsid w:val="00431AC5"/>
    <w:rsid w:val="004326E7"/>
    <w:rsid w:val="004329B6"/>
    <w:rsid w:val="00433D34"/>
    <w:rsid w:val="00434DCC"/>
    <w:rsid w:val="0043518B"/>
    <w:rsid w:val="00435755"/>
    <w:rsid w:val="00435F7A"/>
    <w:rsid w:val="004375F7"/>
    <w:rsid w:val="0043795B"/>
    <w:rsid w:val="00440577"/>
    <w:rsid w:val="00441575"/>
    <w:rsid w:val="004426A8"/>
    <w:rsid w:val="0044289C"/>
    <w:rsid w:val="00442C86"/>
    <w:rsid w:val="004431FF"/>
    <w:rsid w:val="0044505A"/>
    <w:rsid w:val="00445525"/>
    <w:rsid w:val="00445747"/>
    <w:rsid w:val="0044580A"/>
    <w:rsid w:val="00445853"/>
    <w:rsid w:val="00445BA8"/>
    <w:rsid w:val="00445E8C"/>
    <w:rsid w:val="0044615A"/>
    <w:rsid w:val="00446477"/>
    <w:rsid w:val="00446A53"/>
    <w:rsid w:val="00447A85"/>
    <w:rsid w:val="00447C91"/>
    <w:rsid w:val="00450327"/>
    <w:rsid w:val="004503EC"/>
    <w:rsid w:val="004509C1"/>
    <w:rsid w:val="00450C05"/>
    <w:rsid w:val="00450FB0"/>
    <w:rsid w:val="00450FCD"/>
    <w:rsid w:val="004515E7"/>
    <w:rsid w:val="00451926"/>
    <w:rsid w:val="00451BC3"/>
    <w:rsid w:val="00451BD9"/>
    <w:rsid w:val="00451EE8"/>
    <w:rsid w:val="00451F2D"/>
    <w:rsid w:val="004526B7"/>
    <w:rsid w:val="00452B9C"/>
    <w:rsid w:val="00453077"/>
    <w:rsid w:val="0045327D"/>
    <w:rsid w:val="00453482"/>
    <w:rsid w:val="004535A9"/>
    <w:rsid w:val="00453A65"/>
    <w:rsid w:val="00453B18"/>
    <w:rsid w:val="00453C13"/>
    <w:rsid w:val="00453ED1"/>
    <w:rsid w:val="00453FA8"/>
    <w:rsid w:val="00454A65"/>
    <w:rsid w:val="004568D2"/>
    <w:rsid w:val="00456B34"/>
    <w:rsid w:val="004573D0"/>
    <w:rsid w:val="004576E5"/>
    <w:rsid w:val="004601DB"/>
    <w:rsid w:val="00460922"/>
    <w:rsid w:val="00461990"/>
    <w:rsid w:val="00461D42"/>
    <w:rsid w:val="00461E3A"/>
    <w:rsid w:val="00461E3D"/>
    <w:rsid w:val="0046207F"/>
    <w:rsid w:val="00462CE1"/>
    <w:rsid w:val="0046308B"/>
    <w:rsid w:val="004635DA"/>
    <w:rsid w:val="00463E72"/>
    <w:rsid w:val="00464132"/>
    <w:rsid w:val="00464EBD"/>
    <w:rsid w:val="00465EFF"/>
    <w:rsid w:val="004667CC"/>
    <w:rsid w:val="004671B5"/>
    <w:rsid w:val="004672D6"/>
    <w:rsid w:val="0046746B"/>
    <w:rsid w:val="00467C7F"/>
    <w:rsid w:val="00470378"/>
    <w:rsid w:val="00470540"/>
    <w:rsid w:val="00470812"/>
    <w:rsid w:val="0047090A"/>
    <w:rsid w:val="00472DD7"/>
    <w:rsid w:val="00472F4F"/>
    <w:rsid w:val="004733E8"/>
    <w:rsid w:val="0047402F"/>
    <w:rsid w:val="0047405C"/>
    <w:rsid w:val="004743E0"/>
    <w:rsid w:val="0047620D"/>
    <w:rsid w:val="00476E4E"/>
    <w:rsid w:val="004772AC"/>
    <w:rsid w:val="0048041B"/>
    <w:rsid w:val="00481760"/>
    <w:rsid w:val="00482CD8"/>
    <w:rsid w:val="00482E48"/>
    <w:rsid w:val="00483687"/>
    <w:rsid w:val="004842D5"/>
    <w:rsid w:val="00484563"/>
    <w:rsid w:val="00484761"/>
    <w:rsid w:val="0048484D"/>
    <w:rsid w:val="004849A2"/>
    <w:rsid w:val="004851AF"/>
    <w:rsid w:val="00486993"/>
    <w:rsid w:val="00486C4F"/>
    <w:rsid w:val="00486D37"/>
    <w:rsid w:val="00487B8B"/>
    <w:rsid w:val="00490EF7"/>
    <w:rsid w:val="004917B1"/>
    <w:rsid w:val="0049231E"/>
    <w:rsid w:val="00492859"/>
    <w:rsid w:val="00492CB6"/>
    <w:rsid w:val="00493435"/>
    <w:rsid w:val="004945A7"/>
    <w:rsid w:val="004949AF"/>
    <w:rsid w:val="00494C65"/>
    <w:rsid w:val="004951BA"/>
    <w:rsid w:val="00495240"/>
    <w:rsid w:val="004953CB"/>
    <w:rsid w:val="00495E8B"/>
    <w:rsid w:val="0049618A"/>
    <w:rsid w:val="00497650"/>
    <w:rsid w:val="00497A4A"/>
    <w:rsid w:val="00497B20"/>
    <w:rsid w:val="00497CFC"/>
    <w:rsid w:val="00497F29"/>
    <w:rsid w:val="004A03ED"/>
    <w:rsid w:val="004A0683"/>
    <w:rsid w:val="004A0745"/>
    <w:rsid w:val="004A07DA"/>
    <w:rsid w:val="004A276B"/>
    <w:rsid w:val="004A287C"/>
    <w:rsid w:val="004A2BE2"/>
    <w:rsid w:val="004A2CB9"/>
    <w:rsid w:val="004A2D43"/>
    <w:rsid w:val="004A2DF2"/>
    <w:rsid w:val="004A2E33"/>
    <w:rsid w:val="004A2E8C"/>
    <w:rsid w:val="004A34B4"/>
    <w:rsid w:val="004A382C"/>
    <w:rsid w:val="004A39B3"/>
    <w:rsid w:val="004A3BAD"/>
    <w:rsid w:val="004A423C"/>
    <w:rsid w:val="004A4548"/>
    <w:rsid w:val="004A48F4"/>
    <w:rsid w:val="004A4D3D"/>
    <w:rsid w:val="004A52F1"/>
    <w:rsid w:val="004A7561"/>
    <w:rsid w:val="004A7D1B"/>
    <w:rsid w:val="004A7D3F"/>
    <w:rsid w:val="004B04B2"/>
    <w:rsid w:val="004B07C0"/>
    <w:rsid w:val="004B08AA"/>
    <w:rsid w:val="004B097F"/>
    <w:rsid w:val="004B1584"/>
    <w:rsid w:val="004B215C"/>
    <w:rsid w:val="004B2E58"/>
    <w:rsid w:val="004B3330"/>
    <w:rsid w:val="004B4989"/>
    <w:rsid w:val="004B4E14"/>
    <w:rsid w:val="004B5317"/>
    <w:rsid w:val="004B623D"/>
    <w:rsid w:val="004C0CB6"/>
    <w:rsid w:val="004C12AB"/>
    <w:rsid w:val="004C1FD8"/>
    <w:rsid w:val="004C24F6"/>
    <w:rsid w:val="004C25BE"/>
    <w:rsid w:val="004C30EC"/>
    <w:rsid w:val="004C31A0"/>
    <w:rsid w:val="004C333D"/>
    <w:rsid w:val="004C37A2"/>
    <w:rsid w:val="004C3B2E"/>
    <w:rsid w:val="004C449C"/>
    <w:rsid w:val="004C472E"/>
    <w:rsid w:val="004C56A3"/>
    <w:rsid w:val="004C6FB0"/>
    <w:rsid w:val="004C71BF"/>
    <w:rsid w:val="004C730D"/>
    <w:rsid w:val="004C768C"/>
    <w:rsid w:val="004C7DE5"/>
    <w:rsid w:val="004D079D"/>
    <w:rsid w:val="004D099A"/>
    <w:rsid w:val="004D2328"/>
    <w:rsid w:val="004D2A8B"/>
    <w:rsid w:val="004D34F7"/>
    <w:rsid w:val="004D3809"/>
    <w:rsid w:val="004D3932"/>
    <w:rsid w:val="004D3B3B"/>
    <w:rsid w:val="004D3B5F"/>
    <w:rsid w:val="004D3EE2"/>
    <w:rsid w:val="004D4396"/>
    <w:rsid w:val="004D4AA9"/>
    <w:rsid w:val="004D62C5"/>
    <w:rsid w:val="004D6BDB"/>
    <w:rsid w:val="004D7150"/>
    <w:rsid w:val="004D7576"/>
    <w:rsid w:val="004D7C24"/>
    <w:rsid w:val="004E0030"/>
    <w:rsid w:val="004E0289"/>
    <w:rsid w:val="004E136C"/>
    <w:rsid w:val="004E179C"/>
    <w:rsid w:val="004E1C44"/>
    <w:rsid w:val="004E24C4"/>
    <w:rsid w:val="004E2701"/>
    <w:rsid w:val="004E38C7"/>
    <w:rsid w:val="004E3EB3"/>
    <w:rsid w:val="004E4337"/>
    <w:rsid w:val="004E467C"/>
    <w:rsid w:val="004E4FD0"/>
    <w:rsid w:val="004E5087"/>
    <w:rsid w:val="004E508F"/>
    <w:rsid w:val="004E545A"/>
    <w:rsid w:val="004E5956"/>
    <w:rsid w:val="004E6262"/>
    <w:rsid w:val="004E7AE4"/>
    <w:rsid w:val="004F02A1"/>
    <w:rsid w:val="004F057E"/>
    <w:rsid w:val="004F0ADB"/>
    <w:rsid w:val="004F0D07"/>
    <w:rsid w:val="004F1161"/>
    <w:rsid w:val="004F1B4C"/>
    <w:rsid w:val="004F21B0"/>
    <w:rsid w:val="004F27D3"/>
    <w:rsid w:val="004F2A00"/>
    <w:rsid w:val="004F2B2F"/>
    <w:rsid w:val="004F3660"/>
    <w:rsid w:val="004F48CF"/>
    <w:rsid w:val="004F51BF"/>
    <w:rsid w:val="004F610A"/>
    <w:rsid w:val="004F6322"/>
    <w:rsid w:val="004F63D2"/>
    <w:rsid w:val="005002A9"/>
    <w:rsid w:val="00500B11"/>
    <w:rsid w:val="00501F8D"/>
    <w:rsid w:val="0050247F"/>
    <w:rsid w:val="0050257F"/>
    <w:rsid w:val="00502964"/>
    <w:rsid w:val="005031D5"/>
    <w:rsid w:val="005066D7"/>
    <w:rsid w:val="00506C4A"/>
    <w:rsid w:val="00507592"/>
    <w:rsid w:val="00507C36"/>
    <w:rsid w:val="00510723"/>
    <w:rsid w:val="00510763"/>
    <w:rsid w:val="0051162A"/>
    <w:rsid w:val="005125A2"/>
    <w:rsid w:val="005127B4"/>
    <w:rsid w:val="00512BE9"/>
    <w:rsid w:val="00512C0B"/>
    <w:rsid w:val="0051341C"/>
    <w:rsid w:val="005139CC"/>
    <w:rsid w:val="00513AB7"/>
    <w:rsid w:val="00513C82"/>
    <w:rsid w:val="00513D72"/>
    <w:rsid w:val="00514CF3"/>
    <w:rsid w:val="0051624A"/>
    <w:rsid w:val="00516499"/>
    <w:rsid w:val="005166BE"/>
    <w:rsid w:val="00517D5B"/>
    <w:rsid w:val="00520279"/>
    <w:rsid w:val="005209CA"/>
    <w:rsid w:val="00521763"/>
    <w:rsid w:val="00521AB4"/>
    <w:rsid w:val="00521EE9"/>
    <w:rsid w:val="005223DD"/>
    <w:rsid w:val="00522C03"/>
    <w:rsid w:val="0052359D"/>
    <w:rsid w:val="00523659"/>
    <w:rsid w:val="00523FDC"/>
    <w:rsid w:val="00524F81"/>
    <w:rsid w:val="0052568E"/>
    <w:rsid w:val="00525847"/>
    <w:rsid w:val="00526138"/>
    <w:rsid w:val="00527DCA"/>
    <w:rsid w:val="00530185"/>
    <w:rsid w:val="005305CD"/>
    <w:rsid w:val="0053064E"/>
    <w:rsid w:val="00530A61"/>
    <w:rsid w:val="00530A93"/>
    <w:rsid w:val="005315BA"/>
    <w:rsid w:val="0053174E"/>
    <w:rsid w:val="00531D0E"/>
    <w:rsid w:val="00532549"/>
    <w:rsid w:val="00533377"/>
    <w:rsid w:val="00533690"/>
    <w:rsid w:val="0053437B"/>
    <w:rsid w:val="0053614D"/>
    <w:rsid w:val="00536932"/>
    <w:rsid w:val="00536C9F"/>
    <w:rsid w:val="00536D2A"/>
    <w:rsid w:val="00537C0B"/>
    <w:rsid w:val="005410CE"/>
    <w:rsid w:val="005411A5"/>
    <w:rsid w:val="00541354"/>
    <w:rsid w:val="005414CC"/>
    <w:rsid w:val="005418CF"/>
    <w:rsid w:val="00542118"/>
    <w:rsid w:val="005422EB"/>
    <w:rsid w:val="00542CA8"/>
    <w:rsid w:val="005432B6"/>
    <w:rsid w:val="0054348B"/>
    <w:rsid w:val="00543576"/>
    <w:rsid w:val="0054365F"/>
    <w:rsid w:val="00543B51"/>
    <w:rsid w:val="00543FC2"/>
    <w:rsid w:val="00544358"/>
    <w:rsid w:val="005443E3"/>
    <w:rsid w:val="00544489"/>
    <w:rsid w:val="005446DE"/>
    <w:rsid w:val="00544A10"/>
    <w:rsid w:val="00544BD8"/>
    <w:rsid w:val="00546DD1"/>
    <w:rsid w:val="00546F7D"/>
    <w:rsid w:val="00547460"/>
    <w:rsid w:val="005476EA"/>
    <w:rsid w:val="00547BAD"/>
    <w:rsid w:val="00547E77"/>
    <w:rsid w:val="00550B68"/>
    <w:rsid w:val="005514A1"/>
    <w:rsid w:val="00551BBF"/>
    <w:rsid w:val="0055208C"/>
    <w:rsid w:val="00552DD4"/>
    <w:rsid w:val="0055352B"/>
    <w:rsid w:val="00553689"/>
    <w:rsid w:val="0055409B"/>
    <w:rsid w:val="005554E3"/>
    <w:rsid w:val="00555C80"/>
    <w:rsid w:val="00555DAB"/>
    <w:rsid w:val="00556A43"/>
    <w:rsid w:val="00556CB3"/>
    <w:rsid w:val="00556DE3"/>
    <w:rsid w:val="00557C7F"/>
    <w:rsid w:val="00557E82"/>
    <w:rsid w:val="00560C2B"/>
    <w:rsid w:val="00562884"/>
    <w:rsid w:val="00562D3F"/>
    <w:rsid w:val="0056324D"/>
    <w:rsid w:val="00563860"/>
    <w:rsid w:val="00563FB2"/>
    <w:rsid w:val="00564082"/>
    <w:rsid w:val="00564085"/>
    <w:rsid w:val="005644AE"/>
    <w:rsid w:val="0056453E"/>
    <w:rsid w:val="00564625"/>
    <w:rsid w:val="00566443"/>
    <w:rsid w:val="0056661D"/>
    <w:rsid w:val="00566A39"/>
    <w:rsid w:val="00566C34"/>
    <w:rsid w:val="00566CBD"/>
    <w:rsid w:val="005675B8"/>
    <w:rsid w:val="00567793"/>
    <w:rsid w:val="005677BA"/>
    <w:rsid w:val="00567AD1"/>
    <w:rsid w:val="00567DF0"/>
    <w:rsid w:val="005703FE"/>
    <w:rsid w:val="00570F97"/>
    <w:rsid w:val="00572364"/>
    <w:rsid w:val="00572729"/>
    <w:rsid w:val="00572FF2"/>
    <w:rsid w:val="005738BD"/>
    <w:rsid w:val="00574E4D"/>
    <w:rsid w:val="00575E6B"/>
    <w:rsid w:val="00576678"/>
    <w:rsid w:val="005766B1"/>
    <w:rsid w:val="00576724"/>
    <w:rsid w:val="00577196"/>
    <w:rsid w:val="0057788D"/>
    <w:rsid w:val="005778A9"/>
    <w:rsid w:val="0057797F"/>
    <w:rsid w:val="0058053E"/>
    <w:rsid w:val="00581EAB"/>
    <w:rsid w:val="0058281E"/>
    <w:rsid w:val="005828AF"/>
    <w:rsid w:val="00582F18"/>
    <w:rsid w:val="005831BD"/>
    <w:rsid w:val="00583533"/>
    <w:rsid w:val="005836B1"/>
    <w:rsid w:val="00583C2A"/>
    <w:rsid w:val="0058422D"/>
    <w:rsid w:val="005847A8"/>
    <w:rsid w:val="00584C50"/>
    <w:rsid w:val="00584F47"/>
    <w:rsid w:val="00585744"/>
    <w:rsid w:val="005876C3"/>
    <w:rsid w:val="0058778E"/>
    <w:rsid w:val="00587C2D"/>
    <w:rsid w:val="0059078D"/>
    <w:rsid w:val="005907C6"/>
    <w:rsid w:val="00590996"/>
    <w:rsid w:val="00590BCE"/>
    <w:rsid w:val="00591301"/>
    <w:rsid w:val="005915F1"/>
    <w:rsid w:val="00591D32"/>
    <w:rsid w:val="00591E39"/>
    <w:rsid w:val="0059244D"/>
    <w:rsid w:val="0059288A"/>
    <w:rsid w:val="00592B7F"/>
    <w:rsid w:val="00593518"/>
    <w:rsid w:val="0059381B"/>
    <w:rsid w:val="00593C49"/>
    <w:rsid w:val="005941E0"/>
    <w:rsid w:val="00594D2A"/>
    <w:rsid w:val="0059558D"/>
    <w:rsid w:val="00597DF4"/>
    <w:rsid w:val="00597E29"/>
    <w:rsid w:val="005A0110"/>
    <w:rsid w:val="005A096A"/>
    <w:rsid w:val="005A142E"/>
    <w:rsid w:val="005A14ED"/>
    <w:rsid w:val="005A176F"/>
    <w:rsid w:val="005A2482"/>
    <w:rsid w:val="005A2689"/>
    <w:rsid w:val="005A2737"/>
    <w:rsid w:val="005A4507"/>
    <w:rsid w:val="005A4CBE"/>
    <w:rsid w:val="005A4EB7"/>
    <w:rsid w:val="005A7EBC"/>
    <w:rsid w:val="005B0050"/>
    <w:rsid w:val="005B1015"/>
    <w:rsid w:val="005B1060"/>
    <w:rsid w:val="005B307D"/>
    <w:rsid w:val="005B3167"/>
    <w:rsid w:val="005B3697"/>
    <w:rsid w:val="005B378E"/>
    <w:rsid w:val="005B3B55"/>
    <w:rsid w:val="005B3C20"/>
    <w:rsid w:val="005B404F"/>
    <w:rsid w:val="005B40F1"/>
    <w:rsid w:val="005B4637"/>
    <w:rsid w:val="005B57AD"/>
    <w:rsid w:val="005B59CD"/>
    <w:rsid w:val="005B7736"/>
    <w:rsid w:val="005C0889"/>
    <w:rsid w:val="005C0B73"/>
    <w:rsid w:val="005C1080"/>
    <w:rsid w:val="005C113F"/>
    <w:rsid w:val="005C120D"/>
    <w:rsid w:val="005C2A02"/>
    <w:rsid w:val="005C4AEC"/>
    <w:rsid w:val="005C5C7C"/>
    <w:rsid w:val="005C667E"/>
    <w:rsid w:val="005C670F"/>
    <w:rsid w:val="005D02B8"/>
    <w:rsid w:val="005D0A3F"/>
    <w:rsid w:val="005D1C41"/>
    <w:rsid w:val="005D20CB"/>
    <w:rsid w:val="005D3073"/>
    <w:rsid w:val="005D348F"/>
    <w:rsid w:val="005D3B41"/>
    <w:rsid w:val="005D3F94"/>
    <w:rsid w:val="005D4BBE"/>
    <w:rsid w:val="005D693D"/>
    <w:rsid w:val="005D703D"/>
    <w:rsid w:val="005D7A5B"/>
    <w:rsid w:val="005D7D24"/>
    <w:rsid w:val="005E0BE3"/>
    <w:rsid w:val="005E1016"/>
    <w:rsid w:val="005E1B44"/>
    <w:rsid w:val="005E1BE6"/>
    <w:rsid w:val="005E1F4B"/>
    <w:rsid w:val="005E236B"/>
    <w:rsid w:val="005E258B"/>
    <w:rsid w:val="005E312B"/>
    <w:rsid w:val="005E3D22"/>
    <w:rsid w:val="005E483C"/>
    <w:rsid w:val="005E49FC"/>
    <w:rsid w:val="005E4C72"/>
    <w:rsid w:val="005E556A"/>
    <w:rsid w:val="005E55FC"/>
    <w:rsid w:val="005E5A5A"/>
    <w:rsid w:val="005E5EA6"/>
    <w:rsid w:val="005E690C"/>
    <w:rsid w:val="005E703C"/>
    <w:rsid w:val="005E70A9"/>
    <w:rsid w:val="005E7595"/>
    <w:rsid w:val="005E7C35"/>
    <w:rsid w:val="005E7E51"/>
    <w:rsid w:val="005F0160"/>
    <w:rsid w:val="005F04DD"/>
    <w:rsid w:val="005F199A"/>
    <w:rsid w:val="005F26B1"/>
    <w:rsid w:val="005F3105"/>
    <w:rsid w:val="005F39CE"/>
    <w:rsid w:val="005F3AE8"/>
    <w:rsid w:val="005F3E66"/>
    <w:rsid w:val="005F4ADA"/>
    <w:rsid w:val="005F54F8"/>
    <w:rsid w:val="005F607E"/>
    <w:rsid w:val="005F6A61"/>
    <w:rsid w:val="005F6E08"/>
    <w:rsid w:val="005F7290"/>
    <w:rsid w:val="005F7337"/>
    <w:rsid w:val="005F7625"/>
    <w:rsid w:val="00600017"/>
    <w:rsid w:val="0060015F"/>
    <w:rsid w:val="0060056F"/>
    <w:rsid w:val="0060067A"/>
    <w:rsid w:val="00600DA0"/>
    <w:rsid w:val="00600F1A"/>
    <w:rsid w:val="0060110D"/>
    <w:rsid w:val="0060119A"/>
    <w:rsid w:val="00602294"/>
    <w:rsid w:val="00602C7D"/>
    <w:rsid w:val="00602FD3"/>
    <w:rsid w:val="00603565"/>
    <w:rsid w:val="00603E97"/>
    <w:rsid w:val="00603FC6"/>
    <w:rsid w:val="006042A7"/>
    <w:rsid w:val="006047DB"/>
    <w:rsid w:val="00604F7E"/>
    <w:rsid w:val="006052CA"/>
    <w:rsid w:val="0060553D"/>
    <w:rsid w:val="006055E7"/>
    <w:rsid w:val="006062E5"/>
    <w:rsid w:val="006072FF"/>
    <w:rsid w:val="00611460"/>
    <w:rsid w:val="00611480"/>
    <w:rsid w:val="00612531"/>
    <w:rsid w:val="00612600"/>
    <w:rsid w:val="006129F0"/>
    <w:rsid w:val="00612FC6"/>
    <w:rsid w:val="006135B3"/>
    <w:rsid w:val="0061369E"/>
    <w:rsid w:val="00613764"/>
    <w:rsid w:val="00613A11"/>
    <w:rsid w:val="00614294"/>
    <w:rsid w:val="00614298"/>
    <w:rsid w:val="006146B0"/>
    <w:rsid w:val="00614A91"/>
    <w:rsid w:val="006153F3"/>
    <w:rsid w:val="00615EED"/>
    <w:rsid w:val="00616130"/>
    <w:rsid w:val="0061633F"/>
    <w:rsid w:val="0061645E"/>
    <w:rsid w:val="006174CE"/>
    <w:rsid w:val="006177A2"/>
    <w:rsid w:val="00620420"/>
    <w:rsid w:val="00620E38"/>
    <w:rsid w:val="00620F24"/>
    <w:rsid w:val="0062223A"/>
    <w:rsid w:val="00622733"/>
    <w:rsid w:val="0062283C"/>
    <w:rsid w:val="0062340D"/>
    <w:rsid w:val="00623BD0"/>
    <w:rsid w:val="00623DB3"/>
    <w:rsid w:val="00623FF0"/>
    <w:rsid w:val="0062473B"/>
    <w:rsid w:val="0062482A"/>
    <w:rsid w:val="00624899"/>
    <w:rsid w:val="00624B69"/>
    <w:rsid w:val="00624E73"/>
    <w:rsid w:val="006255D5"/>
    <w:rsid w:val="00625817"/>
    <w:rsid w:val="006263FF"/>
    <w:rsid w:val="00626E43"/>
    <w:rsid w:val="006270AA"/>
    <w:rsid w:val="00627563"/>
    <w:rsid w:val="00627990"/>
    <w:rsid w:val="00630646"/>
    <w:rsid w:val="006307DB"/>
    <w:rsid w:val="006316A3"/>
    <w:rsid w:val="006316E1"/>
    <w:rsid w:val="00632384"/>
    <w:rsid w:val="00632493"/>
    <w:rsid w:val="006325D2"/>
    <w:rsid w:val="006329D5"/>
    <w:rsid w:val="00632D61"/>
    <w:rsid w:val="00632F1C"/>
    <w:rsid w:val="006331E9"/>
    <w:rsid w:val="006332E2"/>
    <w:rsid w:val="0063343B"/>
    <w:rsid w:val="006341CF"/>
    <w:rsid w:val="006342B9"/>
    <w:rsid w:val="0063471F"/>
    <w:rsid w:val="00635714"/>
    <w:rsid w:val="00635A10"/>
    <w:rsid w:val="00635D2A"/>
    <w:rsid w:val="00636B66"/>
    <w:rsid w:val="00636BD7"/>
    <w:rsid w:val="0063775B"/>
    <w:rsid w:val="00640736"/>
    <w:rsid w:val="00640892"/>
    <w:rsid w:val="00640A81"/>
    <w:rsid w:val="00640E13"/>
    <w:rsid w:val="0064104B"/>
    <w:rsid w:val="006424B8"/>
    <w:rsid w:val="0064259F"/>
    <w:rsid w:val="006428CA"/>
    <w:rsid w:val="00643337"/>
    <w:rsid w:val="00643514"/>
    <w:rsid w:val="00643E6B"/>
    <w:rsid w:val="0064423C"/>
    <w:rsid w:val="00644DC8"/>
    <w:rsid w:val="00645F6C"/>
    <w:rsid w:val="006464C0"/>
    <w:rsid w:val="006465B6"/>
    <w:rsid w:val="00646DF5"/>
    <w:rsid w:val="00646F7D"/>
    <w:rsid w:val="00647D8B"/>
    <w:rsid w:val="006502CE"/>
    <w:rsid w:val="00650CFA"/>
    <w:rsid w:val="00651FCE"/>
    <w:rsid w:val="0065223D"/>
    <w:rsid w:val="006529C3"/>
    <w:rsid w:val="00652D88"/>
    <w:rsid w:val="00652F00"/>
    <w:rsid w:val="00652F7C"/>
    <w:rsid w:val="00653BEC"/>
    <w:rsid w:val="00653C7E"/>
    <w:rsid w:val="00653D9F"/>
    <w:rsid w:val="00654022"/>
    <w:rsid w:val="0065457E"/>
    <w:rsid w:val="006561D2"/>
    <w:rsid w:val="00657029"/>
    <w:rsid w:val="00657739"/>
    <w:rsid w:val="006603A3"/>
    <w:rsid w:val="00660582"/>
    <w:rsid w:val="00660C8B"/>
    <w:rsid w:val="00660E3F"/>
    <w:rsid w:val="00660F1C"/>
    <w:rsid w:val="00661805"/>
    <w:rsid w:val="00661F0D"/>
    <w:rsid w:val="006624CD"/>
    <w:rsid w:val="00663471"/>
    <w:rsid w:val="00663BB1"/>
    <w:rsid w:val="006640C4"/>
    <w:rsid w:val="00664108"/>
    <w:rsid w:val="00664301"/>
    <w:rsid w:val="006647B7"/>
    <w:rsid w:val="00665A83"/>
    <w:rsid w:val="00666CB4"/>
    <w:rsid w:val="00666E3F"/>
    <w:rsid w:val="0066783D"/>
    <w:rsid w:val="0067038A"/>
    <w:rsid w:val="0067072C"/>
    <w:rsid w:val="00671351"/>
    <w:rsid w:val="006714FD"/>
    <w:rsid w:val="00671B7A"/>
    <w:rsid w:val="006720B5"/>
    <w:rsid w:val="006722DF"/>
    <w:rsid w:val="00672562"/>
    <w:rsid w:val="00672876"/>
    <w:rsid w:val="00673485"/>
    <w:rsid w:val="00673EAB"/>
    <w:rsid w:val="00674A5B"/>
    <w:rsid w:val="00674AED"/>
    <w:rsid w:val="006750B4"/>
    <w:rsid w:val="00675C09"/>
    <w:rsid w:val="00675EF7"/>
    <w:rsid w:val="006768A5"/>
    <w:rsid w:val="00677168"/>
    <w:rsid w:val="00677263"/>
    <w:rsid w:val="00677A42"/>
    <w:rsid w:val="00677B64"/>
    <w:rsid w:val="00677C2C"/>
    <w:rsid w:val="00680E0A"/>
    <w:rsid w:val="00681051"/>
    <w:rsid w:val="006815BB"/>
    <w:rsid w:val="00681F1E"/>
    <w:rsid w:val="006827FD"/>
    <w:rsid w:val="00682CEE"/>
    <w:rsid w:val="0068304E"/>
    <w:rsid w:val="0068420E"/>
    <w:rsid w:val="006842EC"/>
    <w:rsid w:val="00684AE2"/>
    <w:rsid w:val="00684B84"/>
    <w:rsid w:val="0068618F"/>
    <w:rsid w:val="00686E79"/>
    <w:rsid w:val="00687092"/>
    <w:rsid w:val="006871FB"/>
    <w:rsid w:val="0068747F"/>
    <w:rsid w:val="00687D00"/>
    <w:rsid w:val="00690209"/>
    <w:rsid w:val="00690B8D"/>
    <w:rsid w:val="00691332"/>
    <w:rsid w:val="00692483"/>
    <w:rsid w:val="00692975"/>
    <w:rsid w:val="00692C19"/>
    <w:rsid w:val="00693136"/>
    <w:rsid w:val="00693204"/>
    <w:rsid w:val="0069378F"/>
    <w:rsid w:val="0069496D"/>
    <w:rsid w:val="00695B10"/>
    <w:rsid w:val="00695B88"/>
    <w:rsid w:val="00695D0D"/>
    <w:rsid w:val="00696141"/>
    <w:rsid w:val="00696400"/>
    <w:rsid w:val="00696577"/>
    <w:rsid w:val="0069679C"/>
    <w:rsid w:val="006975E8"/>
    <w:rsid w:val="006A054E"/>
    <w:rsid w:val="006A0E08"/>
    <w:rsid w:val="006A15F2"/>
    <w:rsid w:val="006A17D7"/>
    <w:rsid w:val="006A2506"/>
    <w:rsid w:val="006A288D"/>
    <w:rsid w:val="006A301E"/>
    <w:rsid w:val="006A321F"/>
    <w:rsid w:val="006A3290"/>
    <w:rsid w:val="006A34CA"/>
    <w:rsid w:val="006A4B15"/>
    <w:rsid w:val="006A5B6A"/>
    <w:rsid w:val="006A6D80"/>
    <w:rsid w:val="006B01F6"/>
    <w:rsid w:val="006B0762"/>
    <w:rsid w:val="006B0969"/>
    <w:rsid w:val="006B0B57"/>
    <w:rsid w:val="006B16BB"/>
    <w:rsid w:val="006B1909"/>
    <w:rsid w:val="006B1D75"/>
    <w:rsid w:val="006B2851"/>
    <w:rsid w:val="006B287E"/>
    <w:rsid w:val="006B2FF3"/>
    <w:rsid w:val="006B3677"/>
    <w:rsid w:val="006B3F14"/>
    <w:rsid w:val="006B3FF8"/>
    <w:rsid w:val="006B587C"/>
    <w:rsid w:val="006B5958"/>
    <w:rsid w:val="006B6255"/>
    <w:rsid w:val="006B6DD3"/>
    <w:rsid w:val="006B78FE"/>
    <w:rsid w:val="006B7E2C"/>
    <w:rsid w:val="006B7E65"/>
    <w:rsid w:val="006B7F1F"/>
    <w:rsid w:val="006C0E3F"/>
    <w:rsid w:val="006C0F73"/>
    <w:rsid w:val="006C19B4"/>
    <w:rsid w:val="006C1ACF"/>
    <w:rsid w:val="006C210C"/>
    <w:rsid w:val="006C278F"/>
    <w:rsid w:val="006C27A0"/>
    <w:rsid w:val="006C291D"/>
    <w:rsid w:val="006C3840"/>
    <w:rsid w:val="006C46DB"/>
    <w:rsid w:val="006C4D30"/>
    <w:rsid w:val="006C5116"/>
    <w:rsid w:val="006C5220"/>
    <w:rsid w:val="006C5825"/>
    <w:rsid w:val="006C5A1B"/>
    <w:rsid w:val="006C5E46"/>
    <w:rsid w:val="006C626F"/>
    <w:rsid w:val="006C68C9"/>
    <w:rsid w:val="006C6B4B"/>
    <w:rsid w:val="006C7D07"/>
    <w:rsid w:val="006C7EEE"/>
    <w:rsid w:val="006C7F40"/>
    <w:rsid w:val="006D0345"/>
    <w:rsid w:val="006D070D"/>
    <w:rsid w:val="006D0878"/>
    <w:rsid w:val="006D1A48"/>
    <w:rsid w:val="006D1EC8"/>
    <w:rsid w:val="006D2054"/>
    <w:rsid w:val="006D304E"/>
    <w:rsid w:val="006D32F5"/>
    <w:rsid w:val="006D34F9"/>
    <w:rsid w:val="006D3D5E"/>
    <w:rsid w:val="006D41BD"/>
    <w:rsid w:val="006D42E7"/>
    <w:rsid w:val="006D46D7"/>
    <w:rsid w:val="006D4FC5"/>
    <w:rsid w:val="006D5AC5"/>
    <w:rsid w:val="006D61BD"/>
    <w:rsid w:val="006D657B"/>
    <w:rsid w:val="006D66C0"/>
    <w:rsid w:val="006D6CEC"/>
    <w:rsid w:val="006D6FC5"/>
    <w:rsid w:val="006D70A7"/>
    <w:rsid w:val="006D7745"/>
    <w:rsid w:val="006D7FD1"/>
    <w:rsid w:val="006E0E17"/>
    <w:rsid w:val="006E24BF"/>
    <w:rsid w:val="006E304E"/>
    <w:rsid w:val="006E3D00"/>
    <w:rsid w:val="006E3E5D"/>
    <w:rsid w:val="006E45D6"/>
    <w:rsid w:val="006E45EF"/>
    <w:rsid w:val="006E50D5"/>
    <w:rsid w:val="006E5A68"/>
    <w:rsid w:val="006E72CE"/>
    <w:rsid w:val="006F105F"/>
    <w:rsid w:val="006F1F2C"/>
    <w:rsid w:val="006F2909"/>
    <w:rsid w:val="006F3981"/>
    <w:rsid w:val="006F3B77"/>
    <w:rsid w:val="006F3C75"/>
    <w:rsid w:val="006F3DE1"/>
    <w:rsid w:val="006F4237"/>
    <w:rsid w:val="006F4AC5"/>
    <w:rsid w:val="006F4B6B"/>
    <w:rsid w:val="006F4C3C"/>
    <w:rsid w:val="006F66EC"/>
    <w:rsid w:val="006F6732"/>
    <w:rsid w:val="006F6807"/>
    <w:rsid w:val="006F732A"/>
    <w:rsid w:val="006F77C4"/>
    <w:rsid w:val="007009E6"/>
    <w:rsid w:val="007013B5"/>
    <w:rsid w:val="00701ABE"/>
    <w:rsid w:val="00702CCD"/>
    <w:rsid w:val="00702D5D"/>
    <w:rsid w:val="00702DDC"/>
    <w:rsid w:val="00703C08"/>
    <w:rsid w:val="00704FBE"/>
    <w:rsid w:val="00705EA9"/>
    <w:rsid w:val="007061BF"/>
    <w:rsid w:val="00706750"/>
    <w:rsid w:val="00706757"/>
    <w:rsid w:val="007074A2"/>
    <w:rsid w:val="00707901"/>
    <w:rsid w:val="00707C79"/>
    <w:rsid w:val="00707C83"/>
    <w:rsid w:val="00710CE5"/>
    <w:rsid w:val="007117FE"/>
    <w:rsid w:val="00712627"/>
    <w:rsid w:val="007127F3"/>
    <w:rsid w:val="00712DFB"/>
    <w:rsid w:val="007140B7"/>
    <w:rsid w:val="007140F9"/>
    <w:rsid w:val="00714437"/>
    <w:rsid w:val="00714770"/>
    <w:rsid w:val="007155DC"/>
    <w:rsid w:val="00716868"/>
    <w:rsid w:val="00720442"/>
    <w:rsid w:val="00721741"/>
    <w:rsid w:val="0072189A"/>
    <w:rsid w:val="00721EC0"/>
    <w:rsid w:val="0072224A"/>
    <w:rsid w:val="00722D82"/>
    <w:rsid w:val="00722F33"/>
    <w:rsid w:val="0072309E"/>
    <w:rsid w:val="00724044"/>
    <w:rsid w:val="00725A11"/>
    <w:rsid w:val="00726174"/>
    <w:rsid w:val="00727597"/>
    <w:rsid w:val="00727B49"/>
    <w:rsid w:val="007306F4"/>
    <w:rsid w:val="00731CF2"/>
    <w:rsid w:val="00731E33"/>
    <w:rsid w:val="007321D1"/>
    <w:rsid w:val="0073256B"/>
    <w:rsid w:val="00733E4F"/>
    <w:rsid w:val="0073470B"/>
    <w:rsid w:val="00735046"/>
    <w:rsid w:val="007355E2"/>
    <w:rsid w:val="007356C4"/>
    <w:rsid w:val="007359E1"/>
    <w:rsid w:val="00736BB6"/>
    <w:rsid w:val="00736C23"/>
    <w:rsid w:val="007372D9"/>
    <w:rsid w:val="0073753B"/>
    <w:rsid w:val="007401D5"/>
    <w:rsid w:val="00740465"/>
    <w:rsid w:val="00740AA9"/>
    <w:rsid w:val="00741488"/>
    <w:rsid w:val="007416C7"/>
    <w:rsid w:val="0074177B"/>
    <w:rsid w:val="007417FB"/>
    <w:rsid w:val="00741A90"/>
    <w:rsid w:val="00741B58"/>
    <w:rsid w:val="00741BD5"/>
    <w:rsid w:val="00741CE4"/>
    <w:rsid w:val="00741D38"/>
    <w:rsid w:val="00741F8B"/>
    <w:rsid w:val="007422E0"/>
    <w:rsid w:val="007444DE"/>
    <w:rsid w:val="0074451B"/>
    <w:rsid w:val="00744E0C"/>
    <w:rsid w:val="00744F4E"/>
    <w:rsid w:val="00745281"/>
    <w:rsid w:val="00745894"/>
    <w:rsid w:val="0074665A"/>
    <w:rsid w:val="007469DC"/>
    <w:rsid w:val="00746C07"/>
    <w:rsid w:val="00746C58"/>
    <w:rsid w:val="007472DC"/>
    <w:rsid w:val="00752239"/>
    <w:rsid w:val="0075227C"/>
    <w:rsid w:val="00752A7E"/>
    <w:rsid w:val="007537B8"/>
    <w:rsid w:val="00754B7F"/>
    <w:rsid w:val="007558CB"/>
    <w:rsid w:val="007559EB"/>
    <w:rsid w:val="00755A70"/>
    <w:rsid w:val="00756A5A"/>
    <w:rsid w:val="00756FAA"/>
    <w:rsid w:val="00757AA3"/>
    <w:rsid w:val="00757AF5"/>
    <w:rsid w:val="00757EE2"/>
    <w:rsid w:val="007606B1"/>
    <w:rsid w:val="00760949"/>
    <w:rsid w:val="00760A62"/>
    <w:rsid w:val="007628DD"/>
    <w:rsid w:val="007638E1"/>
    <w:rsid w:val="007639D3"/>
    <w:rsid w:val="00763B13"/>
    <w:rsid w:val="00763CF3"/>
    <w:rsid w:val="00764927"/>
    <w:rsid w:val="00764E8E"/>
    <w:rsid w:val="00764FD2"/>
    <w:rsid w:val="00765847"/>
    <w:rsid w:val="00765FDD"/>
    <w:rsid w:val="00766F07"/>
    <w:rsid w:val="007673C3"/>
    <w:rsid w:val="00767584"/>
    <w:rsid w:val="0076770A"/>
    <w:rsid w:val="0077046F"/>
    <w:rsid w:val="0077141B"/>
    <w:rsid w:val="00771A60"/>
    <w:rsid w:val="0077209D"/>
    <w:rsid w:val="007724CE"/>
    <w:rsid w:val="0077283B"/>
    <w:rsid w:val="00772E35"/>
    <w:rsid w:val="00773D02"/>
    <w:rsid w:val="00775203"/>
    <w:rsid w:val="00775A55"/>
    <w:rsid w:val="00775FF2"/>
    <w:rsid w:val="0077643C"/>
    <w:rsid w:val="00777028"/>
    <w:rsid w:val="00777557"/>
    <w:rsid w:val="007779A3"/>
    <w:rsid w:val="0078040E"/>
    <w:rsid w:val="007804D4"/>
    <w:rsid w:val="00780B3E"/>
    <w:rsid w:val="00780D49"/>
    <w:rsid w:val="00780E9A"/>
    <w:rsid w:val="007810BF"/>
    <w:rsid w:val="00781A79"/>
    <w:rsid w:val="00782368"/>
    <w:rsid w:val="00782621"/>
    <w:rsid w:val="0078359D"/>
    <w:rsid w:val="00783B32"/>
    <w:rsid w:val="007846A3"/>
    <w:rsid w:val="00785931"/>
    <w:rsid w:val="00786338"/>
    <w:rsid w:val="00787C31"/>
    <w:rsid w:val="00790AD9"/>
    <w:rsid w:val="00790D9C"/>
    <w:rsid w:val="007911CC"/>
    <w:rsid w:val="0079127C"/>
    <w:rsid w:val="007914EF"/>
    <w:rsid w:val="00791F22"/>
    <w:rsid w:val="007926DA"/>
    <w:rsid w:val="0079276F"/>
    <w:rsid w:val="00792959"/>
    <w:rsid w:val="00793524"/>
    <w:rsid w:val="00794105"/>
    <w:rsid w:val="0079430B"/>
    <w:rsid w:val="00794890"/>
    <w:rsid w:val="007949EB"/>
    <w:rsid w:val="00794AEE"/>
    <w:rsid w:val="00795279"/>
    <w:rsid w:val="00795896"/>
    <w:rsid w:val="00795AD0"/>
    <w:rsid w:val="00796381"/>
    <w:rsid w:val="007964A3"/>
    <w:rsid w:val="00796C40"/>
    <w:rsid w:val="0079703A"/>
    <w:rsid w:val="00797244"/>
    <w:rsid w:val="007A0602"/>
    <w:rsid w:val="007A076E"/>
    <w:rsid w:val="007A106F"/>
    <w:rsid w:val="007A11E2"/>
    <w:rsid w:val="007A1A4A"/>
    <w:rsid w:val="007A1FB8"/>
    <w:rsid w:val="007A256C"/>
    <w:rsid w:val="007A2D3B"/>
    <w:rsid w:val="007A31BC"/>
    <w:rsid w:val="007A401A"/>
    <w:rsid w:val="007A5130"/>
    <w:rsid w:val="007A51CC"/>
    <w:rsid w:val="007A6F1B"/>
    <w:rsid w:val="007A7442"/>
    <w:rsid w:val="007A7865"/>
    <w:rsid w:val="007A7ED0"/>
    <w:rsid w:val="007B01A7"/>
    <w:rsid w:val="007B0CF5"/>
    <w:rsid w:val="007B1D57"/>
    <w:rsid w:val="007B2846"/>
    <w:rsid w:val="007B2BAC"/>
    <w:rsid w:val="007B2E04"/>
    <w:rsid w:val="007B2F19"/>
    <w:rsid w:val="007B343A"/>
    <w:rsid w:val="007B38AE"/>
    <w:rsid w:val="007B393F"/>
    <w:rsid w:val="007B409A"/>
    <w:rsid w:val="007B4AB4"/>
    <w:rsid w:val="007B4C57"/>
    <w:rsid w:val="007B5038"/>
    <w:rsid w:val="007B5274"/>
    <w:rsid w:val="007B5526"/>
    <w:rsid w:val="007B6089"/>
    <w:rsid w:val="007C03F0"/>
    <w:rsid w:val="007C06FA"/>
    <w:rsid w:val="007C070B"/>
    <w:rsid w:val="007C0E86"/>
    <w:rsid w:val="007C1210"/>
    <w:rsid w:val="007C1621"/>
    <w:rsid w:val="007C1E61"/>
    <w:rsid w:val="007C1EA8"/>
    <w:rsid w:val="007C1F50"/>
    <w:rsid w:val="007C1FC1"/>
    <w:rsid w:val="007C2033"/>
    <w:rsid w:val="007C2376"/>
    <w:rsid w:val="007C2AF6"/>
    <w:rsid w:val="007C43F1"/>
    <w:rsid w:val="007C541B"/>
    <w:rsid w:val="007C5CF3"/>
    <w:rsid w:val="007C60F5"/>
    <w:rsid w:val="007C63D7"/>
    <w:rsid w:val="007C70A6"/>
    <w:rsid w:val="007C72C1"/>
    <w:rsid w:val="007C7365"/>
    <w:rsid w:val="007C76CA"/>
    <w:rsid w:val="007C7732"/>
    <w:rsid w:val="007C7DDF"/>
    <w:rsid w:val="007D0230"/>
    <w:rsid w:val="007D1225"/>
    <w:rsid w:val="007D2433"/>
    <w:rsid w:val="007D2FA1"/>
    <w:rsid w:val="007D31E3"/>
    <w:rsid w:val="007D339A"/>
    <w:rsid w:val="007D3EFF"/>
    <w:rsid w:val="007D419D"/>
    <w:rsid w:val="007D4F33"/>
    <w:rsid w:val="007D5270"/>
    <w:rsid w:val="007D55C7"/>
    <w:rsid w:val="007D5B23"/>
    <w:rsid w:val="007D5F16"/>
    <w:rsid w:val="007D64DE"/>
    <w:rsid w:val="007D6812"/>
    <w:rsid w:val="007D7B24"/>
    <w:rsid w:val="007D7D84"/>
    <w:rsid w:val="007D7E9C"/>
    <w:rsid w:val="007E013D"/>
    <w:rsid w:val="007E0FD0"/>
    <w:rsid w:val="007E150A"/>
    <w:rsid w:val="007E24E7"/>
    <w:rsid w:val="007E2F38"/>
    <w:rsid w:val="007E30DC"/>
    <w:rsid w:val="007E311D"/>
    <w:rsid w:val="007E4989"/>
    <w:rsid w:val="007E5455"/>
    <w:rsid w:val="007E6CAA"/>
    <w:rsid w:val="007E7ADE"/>
    <w:rsid w:val="007F0A63"/>
    <w:rsid w:val="007F1745"/>
    <w:rsid w:val="007F1DDE"/>
    <w:rsid w:val="007F29B8"/>
    <w:rsid w:val="007F31C3"/>
    <w:rsid w:val="007F3DAC"/>
    <w:rsid w:val="007F40E2"/>
    <w:rsid w:val="007F4255"/>
    <w:rsid w:val="007F474B"/>
    <w:rsid w:val="007F49C3"/>
    <w:rsid w:val="007F611D"/>
    <w:rsid w:val="007F663D"/>
    <w:rsid w:val="007F66DC"/>
    <w:rsid w:val="007F68D8"/>
    <w:rsid w:val="007F6C62"/>
    <w:rsid w:val="007F6C7D"/>
    <w:rsid w:val="008000F8"/>
    <w:rsid w:val="0080039F"/>
    <w:rsid w:val="00800A97"/>
    <w:rsid w:val="008012E3"/>
    <w:rsid w:val="008013E0"/>
    <w:rsid w:val="00801863"/>
    <w:rsid w:val="00801932"/>
    <w:rsid w:val="008019B3"/>
    <w:rsid w:val="00801AA8"/>
    <w:rsid w:val="00801E39"/>
    <w:rsid w:val="008032B4"/>
    <w:rsid w:val="00803AF5"/>
    <w:rsid w:val="008042CD"/>
    <w:rsid w:val="008044C1"/>
    <w:rsid w:val="00804571"/>
    <w:rsid w:val="0080591C"/>
    <w:rsid w:val="00805ED8"/>
    <w:rsid w:val="008064DF"/>
    <w:rsid w:val="00806845"/>
    <w:rsid w:val="00810D1C"/>
    <w:rsid w:val="00810D93"/>
    <w:rsid w:val="00810E01"/>
    <w:rsid w:val="008110AE"/>
    <w:rsid w:val="0081129A"/>
    <w:rsid w:val="008118E4"/>
    <w:rsid w:val="008119B7"/>
    <w:rsid w:val="00811D55"/>
    <w:rsid w:val="008131C5"/>
    <w:rsid w:val="00813E9F"/>
    <w:rsid w:val="00814F4F"/>
    <w:rsid w:val="00814F62"/>
    <w:rsid w:val="00815733"/>
    <w:rsid w:val="008167DD"/>
    <w:rsid w:val="00817FF8"/>
    <w:rsid w:val="0082003D"/>
    <w:rsid w:val="00820404"/>
    <w:rsid w:val="00820872"/>
    <w:rsid w:val="00821230"/>
    <w:rsid w:val="00821421"/>
    <w:rsid w:val="00821472"/>
    <w:rsid w:val="00821AB5"/>
    <w:rsid w:val="008226A8"/>
    <w:rsid w:val="00822A33"/>
    <w:rsid w:val="008231AF"/>
    <w:rsid w:val="00823A5D"/>
    <w:rsid w:val="00823EBD"/>
    <w:rsid w:val="00823EF8"/>
    <w:rsid w:val="00824564"/>
    <w:rsid w:val="00824672"/>
    <w:rsid w:val="008250C7"/>
    <w:rsid w:val="008251CC"/>
    <w:rsid w:val="00825329"/>
    <w:rsid w:val="0082589D"/>
    <w:rsid w:val="00827130"/>
    <w:rsid w:val="008274E4"/>
    <w:rsid w:val="00827B60"/>
    <w:rsid w:val="00830AFD"/>
    <w:rsid w:val="0083116D"/>
    <w:rsid w:val="00831C60"/>
    <w:rsid w:val="00832BF3"/>
    <w:rsid w:val="008331C4"/>
    <w:rsid w:val="0083325F"/>
    <w:rsid w:val="0083359A"/>
    <w:rsid w:val="008342AE"/>
    <w:rsid w:val="00834778"/>
    <w:rsid w:val="00834950"/>
    <w:rsid w:val="008351E1"/>
    <w:rsid w:val="00835384"/>
    <w:rsid w:val="00835842"/>
    <w:rsid w:val="00835E15"/>
    <w:rsid w:val="008366A0"/>
    <w:rsid w:val="00837BC5"/>
    <w:rsid w:val="00840D4A"/>
    <w:rsid w:val="00840DEF"/>
    <w:rsid w:val="00840EAC"/>
    <w:rsid w:val="00840F4A"/>
    <w:rsid w:val="00842636"/>
    <w:rsid w:val="008439A7"/>
    <w:rsid w:val="008450A7"/>
    <w:rsid w:val="00845649"/>
    <w:rsid w:val="008457F1"/>
    <w:rsid w:val="00845B51"/>
    <w:rsid w:val="008460FA"/>
    <w:rsid w:val="00847B29"/>
    <w:rsid w:val="00847C95"/>
    <w:rsid w:val="0085060A"/>
    <w:rsid w:val="00850DAC"/>
    <w:rsid w:val="00851321"/>
    <w:rsid w:val="00851B96"/>
    <w:rsid w:val="00852C04"/>
    <w:rsid w:val="00852F9B"/>
    <w:rsid w:val="008535DC"/>
    <w:rsid w:val="00853961"/>
    <w:rsid w:val="008539C5"/>
    <w:rsid w:val="0085424D"/>
    <w:rsid w:val="0085454C"/>
    <w:rsid w:val="00854825"/>
    <w:rsid w:val="00854970"/>
    <w:rsid w:val="00855253"/>
    <w:rsid w:val="0085540B"/>
    <w:rsid w:val="0085604D"/>
    <w:rsid w:val="008600E9"/>
    <w:rsid w:val="00861745"/>
    <w:rsid w:val="00861BD9"/>
    <w:rsid w:val="00861E9A"/>
    <w:rsid w:val="0086201B"/>
    <w:rsid w:val="0086252A"/>
    <w:rsid w:val="008628E7"/>
    <w:rsid w:val="00862B03"/>
    <w:rsid w:val="008634E6"/>
    <w:rsid w:val="00863C35"/>
    <w:rsid w:val="00864B25"/>
    <w:rsid w:val="00864D2C"/>
    <w:rsid w:val="008651FF"/>
    <w:rsid w:val="00865A19"/>
    <w:rsid w:val="00865CBA"/>
    <w:rsid w:val="00866094"/>
    <w:rsid w:val="00866D97"/>
    <w:rsid w:val="00867FB2"/>
    <w:rsid w:val="00870060"/>
    <w:rsid w:val="0087103B"/>
    <w:rsid w:val="00871256"/>
    <w:rsid w:val="00871E58"/>
    <w:rsid w:val="008728F2"/>
    <w:rsid w:val="00872ED1"/>
    <w:rsid w:val="0087336B"/>
    <w:rsid w:val="008734A6"/>
    <w:rsid w:val="00873EC7"/>
    <w:rsid w:val="0087416D"/>
    <w:rsid w:val="00874991"/>
    <w:rsid w:val="00875A64"/>
    <w:rsid w:val="00876007"/>
    <w:rsid w:val="00876955"/>
    <w:rsid w:val="00876BCB"/>
    <w:rsid w:val="00877F4D"/>
    <w:rsid w:val="00880011"/>
    <w:rsid w:val="00880D46"/>
    <w:rsid w:val="00881370"/>
    <w:rsid w:val="00881558"/>
    <w:rsid w:val="00881ED6"/>
    <w:rsid w:val="0088245C"/>
    <w:rsid w:val="00882845"/>
    <w:rsid w:val="008828A3"/>
    <w:rsid w:val="00882A18"/>
    <w:rsid w:val="00882EE9"/>
    <w:rsid w:val="008830BE"/>
    <w:rsid w:val="00884194"/>
    <w:rsid w:val="00884392"/>
    <w:rsid w:val="0088451F"/>
    <w:rsid w:val="00884999"/>
    <w:rsid w:val="00884A5C"/>
    <w:rsid w:val="00885431"/>
    <w:rsid w:val="008857B8"/>
    <w:rsid w:val="00885991"/>
    <w:rsid w:val="0088619B"/>
    <w:rsid w:val="0088622F"/>
    <w:rsid w:val="008863EB"/>
    <w:rsid w:val="00886A66"/>
    <w:rsid w:val="00887784"/>
    <w:rsid w:val="00887B1F"/>
    <w:rsid w:val="00887BB1"/>
    <w:rsid w:val="00890399"/>
    <w:rsid w:val="008905DD"/>
    <w:rsid w:val="00890FDA"/>
    <w:rsid w:val="0089108F"/>
    <w:rsid w:val="00891164"/>
    <w:rsid w:val="00891652"/>
    <w:rsid w:val="00891D98"/>
    <w:rsid w:val="00891E37"/>
    <w:rsid w:val="0089204A"/>
    <w:rsid w:val="008921C1"/>
    <w:rsid w:val="00892272"/>
    <w:rsid w:val="00892C50"/>
    <w:rsid w:val="0089377B"/>
    <w:rsid w:val="008939A7"/>
    <w:rsid w:val="0089481D"/>
    <w:rsid w:val="00894CBF"/>
    <w:rsid w:val="00894F8B"/>
    <w:rsid w:val="00895445"/>
    <w:rsid w:val="0089583F"/>
    <w:rsid w:val="00895CD4"/>
    <w:rsid w:val="00895D48"/>
    <w:rsid w:val="00895EF8"/>
    <w:rsid w:val="00896641"/>
    <w:rsid w:val="00897A6D"/>
    <w:rsid w:val="008A0C5D"/>
    <w:rsid w:val="008A19A4"/>
    <w:rsid w:val="008A1B74"/>
    <w:rsid w:val="008A1DBF"/>
    <w:rsid w:val="008A1E0D"/>
    <w:rsid w:val="008A20DD"/>
    <w:rsid w:val="008A2442"/>
    <w:rsid w:val="008A32AC"/>
    <w:rsid w:val="008A3765"/>
    <w:rsid w:val="008A4354"/>
    <w:rsid w:val="008A5384"/>
    <w:rsid w:val="008A640D"/>
    <w:rsid w:val="008A6F18"/>
    <w:rsid w:val="008A7B35"/>
    <w:rsid w:val="008A7D2A"/>
    <w:rsid w:val="008A7D60"/>
    <w:rsid w:val="008B0A4A"/>
    <w:rsid w:val="008B1EF0"/>
    <w:rsid w:val="008B2F2A"/>
    <w:rsid w:val="008B2FB0"/>
    <w:rsid w:val="008B540F"/>
    <w:rsid w:val="008B5D3E"/>
    <w:rsid w:val="008B6505"/>
    <w:rsid w:val="008B67E3"/>
    <w:rsid w:val="008B6C22"/>
    <w:rsid w:val="008C114A"/>
    <w:rsid w:val="008C16AF"/>
    <w:rsid w:val="008C2107"/>
    <w:rsid w:val="008C3161"/>
    <w:rsid w:val="008C3AC2"/>
    <w:rsid w:val="008C461A"/>
    <w:rsid w:val="008C466E"/>
    <w:rsid w:val="008C48FD"/>
    <w:rsid w:val="008C4B9E"/>
    <w:rsid w:val="008C5345"/>
    <w:rsid w:val="008C537E"/>
    <w:rsid w:val="008C566A"/>
    <w:rsid w:val="008C5DCD"/>
    <w:rsid w:val="008C5ECE"/>
    <w:rsid w:val="008C63BD"/>
    <w:rsid w:val="008C67B6"/>
    <w:rsid w:val="008C6A05"/>
    <w:rsid w:val="008C74C4"/>
    <w:rsid w:val="008C7687"/>
    <w:rsid w:val="008C76D9"/>
    <w:rsid w:val="008D0B51"/>
    <w:rsid w:val="008D1650"/>
    <w:rsid w:val="008D184A"/>
    <w:rsid w:val="008D29D3"/>
    <w:rsid w:val="008D2CD8"/>
    <w:rsid w:val="008D3232"/>
    <w:rsid w:val="008D384C"/>
    <w:rsid w:val="008D394D"/>
    <w:rsid w:val="008D3C8C"/>
    <w:rsid w:val="008D49BB"/>
    <w:rsid w:val="008D4A78"/>
    <w:rsid w:val="008D4CB8"/>
    <w:rsid w:val="008D4E83"/>
    <w:rsid w:val="008D4F98"/>
    <w:rsid w:val="008D4F99"/>
    <w:rsid w:val="008D5D66"/>
    <w:rsid w:val="008D68B0"/>
    <w:rsid w:val="008D7212"/>
    <w:rsid w:val="008D7C9B"/>
    <w:rsid w:val="008D7D21"/>
    <w:rsid w:val="008E015F"/>
    <w:rsid w:val="008E0D6F"/>
    <w:rsid w:val="008E1ABD"/>
    <w:rsid w:val="008E21F5"/>
    <w:rsid w:val="008E28A8"/>
    <w:rsid w:val="008E2AB0"/>
    <w:rsid w:val="008E396B"/>
    <w:rsid w:val="008E3DF9"/>
    <w:rsid w:val="008E3FB5"/>
    <w:rsid w:val="008E4DD1"/>
    <w:rsid w:val="008E5379"/>
    <w:rsid w:val="008E5B58"/>
    <w:rsid w:val="008E65C6"/>
    <w:rsid w:val="008E6774"/>
    <w:rsid w:val="008E6A50"/>
    <w:rsid w:val="008E6D21"/>
    <w:rsid w:val="008E6D86"/>
    <w:rsid w:val="008E6F6F"/>
    <w:rsid w:val="008E70C5"/>
    <w:rsid w:val="008E70DB"/>
    <w:rsid w:val="008E710D"/>
    <w:rsid w:val="008E7C42"/>
    <w:rsid w:val="008E7CBB"/>
    <w:rsid w:val="008F0D9E"/>
    <w:rsid w:val="008F1A87"/>
    <w:rsid w:val="008F1E2B"/>
    <w:rsid w:val="008F1F1D"/>
    <w:rsid w:val="008F3E99"/>
    <w:rsid w:val="008F4410"/>
    <w:rsid w:val="008F46AC"/>
    <w:rsid w:val="008F4838"/>
    <w:rsid w:val="008F527D"/>
    <w:rsid w:val="008F5481"/>
    <w:rsid w:val="008F5CE9"/>
    <w:rsid w:val="008F6D31"/>
    <w:rsid w:val="008F733A"/>
    <w:rsid w:val="008F7390"/>
    <w:rsid w:val="008F7A1A"/>
    <w:rsid w:val="008F7D2A"/>
    <w:rsid w:val="009000CE"/>
    <w:rsid w:val="0090066C"/>
    <w:rsid w:val="009008CD"/>
    <w:rsid w:val="009010BC"/>
    <w:rsid w:val="00901166"/>
    <w:rsid w:val="00901369"/>
    <w:rsid w:val="00901390"/>
    <w:rsid w:val="009019D5"/>
    <w:rsid w:val="009021B0"/>
    <w:rsid w:val="009024B4"/>
    <w:rsid w:val="00902BBD"/>
    <w:rsid w:val="00903255"/>
    <w:rsid w:val="00903556"/>
    <w:rsid w:val="00904409"/>
    <w:rsid w:val="009060D2"/>
    <w:rsid w:val="00906814"/>
    <w:rsid w:val="00906904"/>
    <w:rsid w:val="009071EE"/>
    <w:rsid w:val="00907703"/>
    <w:rsid w:val="00907C88"/>
    <w:rsid w:val="0091019C"/>
    <w:rsid w:val="00910AFD"/>
    <w:rsid w:val="00910C3B"/>
    <w:rsid w:val="00911077"/>
    <w:rsid w:val="0091253A"/>
    <w:rsid w:val="009126BB"/>
    <w:rsid w:val="00912A03"/>
    <w:rsid w:val="0091302C"/>
    <w:rsid w:val="00913052"/>
    <w:rsid w:val="0091330D"/>
    <w:rsid w:val="00913364"/>
    <w:rsid w:val="0091386D"/>
    <w:rsid w:val="0091387F"/>
    <w:rsid w:val="00913E29"/>
    <w:rsid w:val="009142FC"/>
    <w:rsid w:val="00915880"/>
    <w:rsid w:val="0091589A"/>
    <w:rsid w:val="00916CC8"/>
    <w:rsid w:val="0091767A"/>
    <w:rsid w:val="00920B6C"/>
    <w:rsid w:val="00920B9C"/>
    <w:rsid w:val="00920D1C"/>
    <w:rsid w:val="009212D7"/>
    <w:rsid w:val="0092159E"/>
    <w:rsid w:val="0092231C"/>
    <w:rsid w:val="0092275D"/>
    <w:rsid w:val="00922C53"/>
    <w:rsid w:val="00923672"/>
    <w:rsid w:val="00923726"/>
    <w:rsid w:val="00923884"/>
    <w:rsid w:val="00923E36"/>
    <w:rsid w:val="00924783"/>
    <w:rsid w:val="0092494E"/>
    <w:rsid w:val="00924AFE"/>
    <w:rsid w:val="009256F2"/>
    <w:rsid w:val="0092585A"/>
    <w:rsid w:val="00926229"/>
    <w:rsid w:val="00926257"/>
    <w:rsid w:val="0092675B"/>
    <w:rsid w:val="00930BE6"/>
    <w:rsid w:val="00932231"/>
    <w:rsid w:val="00932247"/>
    <w:rsid w:val="009329C8"/>
    <w:rsid w:val="00933F84"/>
    <w:rsid w:val="009341A8"/>
    <w:rsid w:val="00934A58"/>
    <w:rsid w:val="00934C9D"/>
    <w:rsid w:val="00935FAF"/>
    <w:rsid w:val="009366FA"/>
    <w:rsid w:val="009369D1"/>
    <w:rsid w:val="009373D9"/>
    <w:rsid w:val="0093784D"/>
    <w:rsid w:val="00937A7B"/>
    <w:rsid w:val="00937D9E"/>
    <w:rsid w:val="00941271"/>
    <w:rsid w:val="0094147A"/>
    <w:rsid w:val="0094165D"/>
    <w:rsid w:val="00941CC5"/>
    <w:rsid w:val="00941E81"/>
    <w:rsid w:val="009421BA"/>
    <w:rsid w:val="009430C3"/>
    <w:rsid w:val="00944679"/>
    <w:rsid w:val="00944BEF"/>
    <w:rsid w:val="00944F9B"/>
    <w:rsid w:val="00945637"/>
    <w:rsid w:val="00945C69"/>
    <w:rsid w:val="00946593"/>
    <w:rsid w:val="0094682A"/>
    <w:rsid w:val="0094689C"/>
    <w:rsid w:val="00946B80"/>
    <w:rsid w:val="0094727A"/>
    <w:rsid w:val="009504D8"/>
    <w:rsid w:val="00950FEE"/>
    <w:rsid w:val="00951755"/>
    <w:rsid w:val="00952D3C"/>
    <w:rsid w:val="009536E6"/>
    <w:rsid w:val="009547FA"/>
    <w:rsid w:val="009549AC"/>
    <w:rsid w:val="00954F7A"/>
    <w:rsid w:val="0095538C"/>
    <w:rsid w:val="00955520"/>
    <w:rsid w:val="00956666"/>
    <w:rsid w:val="00956F94"/>
    <w:rsid w:val="00962522"/>
    <w:rsid w:val="0096305E"/>
    <w:rsid w:val="00963AEF"/>
    <w:rsid w:val="009641FC"/>
    <w:rsid w:val="0096456F"/>
    <w:rsid w:val="009654EA"/>
    <w:rsid w:val="0096609F"/>
    <w:rsid w:val="0096638D"/>
    <w:rsid w:val="00967BEC"/>
    <w:rsid w:val="009708D1"/>
    <w:rsid w:val="00970C7D"/>
    <w:rsid w:val="009712BC"/>
    <w:rsid w:val="00971B0B"/>
    <w:rsid w:val="00971E24"/>
    <w:rsid w:val="00972DE9"/>
    <w:rsid w:val="0097437D"/>
    <w:rsid w:val="0097486E"/>
    <w:rsid w:val="00974CC6"/>
    <w:rsid w:val="00976479"/>
    <w:rsid w:val="009773B7"/>
    <w:rsid w:val="00977571"/>
    <w:rsid w:val="0098108E"/>
    <w:rsid w:val="00981538"/>
    <w:rsid w:val="0098154C"/>
    <w:rsid w:val="00981CC2"/>
    <w:rsid w:val="009821D5"/>
    <w:rsid w:val="009827C7"/>
    <w:rsid w:val="00982CE5"/>
    <w:rsid w:val="00982DEB"/>
    <w:rsid w:val="009836B6"/>
    <w:rsid w:val="009836CF"/>
    <w:rsid w:val="009847CB"/>
    <w:rsid w:val="00984B01"/>
    <w:rsid w:val="00985C50"/>
    <w:rsid w:val="009869EE"/>
    <w:rsid w:val="0098733E"/>
    <w:rsid w:val="009875AC"/>
    <w:rsid w:val="00987C7B"/>
    <w:rsid w:val="0099021F"/>
    <w:rsid w:val="009903FC"/>
    <w:rsid w:val="00990C22"/>
    <w:rsid w:val="00990C3C"/>
    <w:rsid w:val="00990E80"/>
    <w:rsid w:val="0099130C"/>
    <w:rsid w:val="009914B0"/>
    <w:rsid w:val="009914B4"/>
    <w:rsid w:val="00991630"/>
    <w:rsid w:val="0099164A"/>
    <w:rsid w:val="00991BF3"/>
    <w:rsid w:val="009921BC"/>
    <w:rsid w:val="009925DA"/>
    <w:rsid w:val="00992838"/>
    <w:rsid w:val="009930D8"/>
    <w:rsid w:val="00994649"/>
    <w:rsid w:val="00995AB2"/>
    <w:rsid w:val="00995F22"/>
    <w:rsid w:val="009972F1"/>
    <w:rsid w:val="0099767B"/>
    <w:rsid w:val="00997A3A"/>
    <w:rsid w:val="00997B72"/>
    <w:rsid w:val="009A090D"/>
    <w:rsid w:val="009A1405"/>
    <w:rsid w:val="009A1829"/>
    <w:rsid w:val="009A1A02"/>
    <w:rsid w:val="009A24FD"/>
    <w:rsid w:val="009A287F"/>
    <w:rsid w:val="009A2ACE"/>
    <w:rsid w:val="009A2DB4"/>
    <w:rsid w:val="009A32C7"/>
    <w:rsid w:val="009A36D4"/>
    <w:rsid w:val="009A3B3F"/>
    <w:rsid w:val="009A44FD"/>
    <w:rsid w:val="009A48A6"/>
    <w:rsid w:val="009A4A47"/>
    <w:rsid w:val="009A6D64"/>
    <w:rsid w:val="009A7E12"/>
    <w:rsid w:val="009B1443"/>
    <w:rsid w:val="009B1FD5"/>
    <w:rsid w:val="009B2A55"/>
    <w:rsid w:val="009B379E"/>
    <w:rsid w:val="009B3AC8"/>
    <w:rsid w:val="009B43E8"/>
    <w:rsid w:val="009B4E1A"/>
    <w:rsid w:val="009B4EF1"/>
    <w:rsid w:val="009B51FB"/>
    <w:rsid w:val="009B546A"/>
    <w:rsid w:val="009B55B9"/>
    <w:rsid w:val="009B5DBC"/>
    <w:rsid w:val="009B6C9A"/>
    <w:rsid w:val="009B6D87"/>
    <w:rsid w:val="009B762C"/>
    <w:rsid w:val="009C04BC"/>
    <w:rsid w:val="009C06B1"/>
    <w:rsid w:val="009C0894"/>
    <w:rsid w:val="009C0EAE"/>
    <w:rsid w:val="009C1171"/>
    <w:rsid w:val="009C14CD"/>
    <w:rsid w:val="009C1A97"/>
    <w:rsid w:val="009C1F80"/>
    <w:rsid w:val="009C2980"/>
    <w:rsid w:val="009C3199"/>
    <w:rsid w:val="009C39D7"/>
    <w:rsid w:val="009C3B05"/>
    <w:rsid w:val="009C4431"/>
    <w:rsid w:val="009C44F2"/>
    <w:rsid w:val="009C477F"/>
    <w:rsid w:val="009C4D02"/>
    <w:rsid w:val="009C535C"/>
    <w:rsid w:val="009C559E"/>
    <w:rsid w:val="009C5F4C"/>
    <w:rsid w:val="009C6454"/>
    <w:rsid w:val="009C7CB5"/>
    <w:rsid w:val="009C7D27"/>
    <w:rsid w:val="009D027A"/>
    <w:rsid w:val="009D03EC"/>
    <w:rsid w:val="009D043A"/>
    <w:rsid w:val="009D10DE"/>
    <w:rsid w:val="009D22D5"/>
    <w:rsid w:val="009D2C82"/>
    <w:rsid w:val="009D326C"/>
    <w:rsid w:val="009D48AE"/>
    <w:rsid w:val="009D4FAC"/>
    <w:rsid w:val="009D6969"/>
    <w:rsid w:val="009D6B58"/>
    <w:rsid w:val="009D7916"/>
    <w:rsid w:val="009D7C65"/>
    <w:rsid w:val="009E103F"/>
    <w:rsid w:val="009E10F9"/>
    <w:rsid w:val="009E127F"/>
    <w:rsid w:val="009E2061"/>
    <w:rsid w:val="009E26E6"/>
    <w:rsid w:val="009E29D3"/>
    <w:rsid w:val="009E3BC1"/>
    <w:rsid w:val="009E49E7"/>
    <w:rsid w:val="009E4DDB"/>
    <w:rsid w:val="009E54DE"/>
    <w:rsid w:val="009E5ED7"/>
    <w:rsid w:val="009E62DE"/>
    <w:rsid w:val="009E63DC"/>
    <w:rsid w:val="009E6A51"/>
    <w:rsid w:val="009E7889"/>
    <w:rsid w:val="009E793A"/>
    <w:rsid w:val="009E7B6A"/>
    <w:rsid w:val="009F056C"/>
    <w:rsid w:val="009F0768"/>
    <w:rsid w:val="009F0B67"/>
    <w:rsid w:val="009F0F5A"/>
    <w:rsid w:val="009F1275"/>
    <w:rsid w:val="009F155A"/>
    <w:rsid w:val="009F1EBD"/>
    <w:rsid w:val="009F2A69"/>
    <w:rsid w:val="009F3CE3"/>
    <w:rsid w:val="009F4833"/>
    <w:rsid w:val="009F51E7"/>
    <w:rsid w:val="009F54D5"/>
    <w:rsid w:val="009F6232"/>
    <w:rsid w:val="009F64B8"/>
    <w:rsid w:val="009F67F6"/>
    <w:rsid w:val="009F6AC2"/>
    <w:rsid w:val="009F7225"/>
    <w:rsid w:val="009F7521"/>
    <w:rsid w:val="009F7E3E"/>
    <w:rsid w:val="00A00382"/>
    <w:rsid w:val="00A00713"/>
    <w:rsid w:val="00A01895"/>
    <w:rsid w:val="00A0205A"/>
    <w:rsid w:val="00A024FF"/>
    <w:rsid w:val="00A0353E"/>
    <w:rsid w:val="00A03AD8"/>
    <w:rsid w:val="00A0452E"/>
    <w:rsid w:val="00A0466F"/>
    <w:rsid w:val="00A0574D"/>
    <w:rsid w:val="00A05E7B"/>
    <w:rsid w:val="00A061DF"/>
    <w:rsid w:val="00A06A56"/>
    <w:rsid w:val="00A06FAC"/>
    <w:rsid w:val="00A07299"/>
    <w:rsid w:val="00A07C7B"/>
    <w:rsid w:val="00A07EC8"/>
    <w:rsid w:val="00A10421"/>
    <w:rsid w:val="00A105BE"/>
    <w:rsid w:val="00A116F3"/>
    <w:rsid w:val="00A11EC9"/>
    <w:rsid w:val="00A1244D"/>
    <w:rsid w:val="00A13923"/>
    <w:rsid w:val="00A13B8E"/>
    <w:rsid w:val="00A15348"/>
    <w:rsid w:val="00A15C73"/>
    <w:rsid w:val="00A15E3D"/>
    <w:rsid w:val="00A15F71"/>
    <w:rsid w:val="00A15F95"/>
    <w:rsid w:val="00A16270"/>
    <w:rsid w:val="00A164CF"/>
    <w:rsid w:val="00A16FDA"/>
    <w:rsid w:val="00A175C1"/>
    <w:rsid w:val="00A17B4B"/>
    <w:rsid w:val="00A202FB"/>
    <w:rsid w:val="00A20544"/>
    <w:rsid w:val="00A2118A"/>
    <w:rsid w:val="00A2143D"/>
    <w:rsid w:val="00A2153E"/>
    <w:rsid w:val="00A216B3"/>
    <w:rsid w:val="00A2207D"/>
    <w:rsid w:val="00A2237C"/>
    <w:rsid w:val="00A22AE7"/>
    <w:rsid w:val="00A22BEF"/>
    <w:rsid w:val="00A231D9"/>
    <w:rsid w:val="00A23521"/>
    <w:rsid w:val="00A237C1"/>
    <w:rsid w:val="00A2426A"/>
    <w:rsid w:val="00A244F9"/>
    <w:rsid w:val="00A24E9C"/>
    <w:rsid w:val="00A254E3"/>
    <w:rsid w:val="00A255C1"/>
    <w:rsid w:val="00A256AE"/>
    <w:rsid w:val="00A2603F"/>
    <w:rsid w:val="00A26420"/>
    <w:rsid w:val="00A26894"/>
    <w:rsid w:val="00A27878"/>
    <w:rsid w:val="00A27A79"/>
    <w:rsid w:val="00A30543"/>
    <w:rsid w:val="00A30AB5"/>
    <w:rsid w:val="00A31091"/>
    <w:rsid w:val="00A3198F"/>
    <w:rsid w:val="00A32057"/>
    <w:rsid w:val="00A322A5"/>
    <w:rsid w:val="00A32300"/>
    <w:rsid w:val="00A323B2"/>
    <w:rsid w:val="00A329A3"/>
    <w:rsid w:val="00A32BB5"/>
    <w:rsid w:val="00A340DA"/>
    <w:rsid w:val="00A34722"/>
    <w:rsid w:val="00A351E7"/>
    <w:rsid w:val="00A413A8"/>
    <w:rsid w:val="00A43395"/>
    <w:rsid w:val="00A43CCB"/>
    <w:rsid w:val="00A4571F"/>
    <w:rsid w:val="00A459BF"/>
    <w:rsid w:val="00A46E0B"/>
    <w:rsid w:val="00A4711F"/>
    <w:rsid w:val="00A473A3"/>
    <w:rsid w:val="00A473A9"/>
    <w:rsid w:val="00A50831"/>
    <w:rsid w:val="00A5238D"/>
    <w:rsid w:val="00A524F2"/>
    <w:rsid w:val="00A52531"/>
    <w:rsid w:val="00A52F5F"/>
    <w:rsid w:val="00A5311F"/>
    <w:rsid w:val="00A53754"/>
    <w:rsid w:val="00A53AAE"/>
    <w:rsid w:val="00A53C14"/>
    <w:rsid w:val="00A547D9"/>
    <w:rsid w:val="00A54E0E"/>
    <w:rsid w:val="00A554B4"/>
    <w:rsid w:val="00A563DA"/>
    <w:rsid w:val="00A56541"/>
    <w:rsid w:val="00A56961"/>
    <w:rsid w:val="00A569AB"/>
    <w:rsid w:val="00A6053C"/>
    <w:rsid w:val="00A614F8"/>
    <w:rsid w:val="00A615DF"/>
    <w:rsid w:val="00A61634"/>
    <w:rsid w:val="00A61650"/>
    <w:rsid w:val="00A61A2C"/>
    <w:rsid w:val="00A61D11"/>
    <w:rsid w:val="00A61DEF"/>
    <w:rsid w:val="00A62361"/>
    <w:rsid w:val="00A62362"/>
    <w:rsid w:val="00A62E32"/>
    <w:rsid w:val="00A62FDA"/>
    <w:rsid w:val="00A63131"/>
    <w:rsid w:val="00A63730"/>
    <w:rsid w:val="00A6384B"/>
    <w:rsid w:val="00A63864"/>
    <w:rsid w:val="00A64356"/>
    <w:rsid w:val="00A646C6"/>
    <w:rsid w:val="00A64700"/>
    <w:rsid w:val="00A65533"/>
    <w:rsid w:val="00A65BFC"/>
    <w:rsid w:val="00A665CB"/>
    <w:rsid w:val="00A67B7A"/>
    <w:rsid w:val="00A67EFD"/>
    <w:rsid w:val="00A70106"/>
    <w:rsid w:val="00A70852"/>
    <w:rsid w:val="00A72E08"/>
    <w:rsid w:val="00A738CB"/>
    <w:rsid w:val="00A73B6F"/>
    <w:rsid w:val="00A7521B"/>
    <w:rsid w:val="00A7543D"/>
    <w:rsid w:val="00A757F9"/>
    <w:rsid w:val="00A75BA2"/>
    <w:rsid w:val="00A75D05"/>
    <w:rsid w:val="00A76238"/>
    <w:rsid w:val="00A766B2"/>
    <w:rsid w:val="00A76BD2"/>
    <w:rsid w:val="00A76CCA"/>
    <w:rsid w:val="00A80A85"/>
    <w:rsid w:val="00A81E23"/>
    <w:rsid w:val="00A82254"/>
    <w:rsid w:val="00A82549"/>
    <w:rsid w:val="00A8255F"/>
    <w:rsid w:val="00A8280B"/>
    <w:rsid w:val="00A82CA2"/>
    <w:rsid w:val="00A82E18"/>
    <w:rsid w:val="00A82F37"/>
    <w:rsid w:val="00A83B0F"/>
    <w:rsid w:val="00A8401E"/>
    <w:rsid w:val="00A8462F"/>
    <w:rsid w:val="00A84818"/>
    <w:rsid w:val="00A84CA9"/>
    <w:rsid w:val="00A84D05"/>
    <w:rsid w:val="00A8557F"/>
    <w:rsid w:val="00A8564F"/>
    <w:rsid w:val="00A85ECD"/>
    <w:rsid w:val="00A9093F"/>
    <w:rsid w:val="00A90F58"/>
    <w:rsid w:val="00A915AA"/>
    <w:rsid w:val="00A91636"/>
    <w:rsid w:val="00A91C9C"/>
    <w:rsid w:val="00A92207"/>
    <w:rsid w:val="00A9270B"/>
    <w:rsid w:val="00A92BA0"/>
    <w:rsid w:val="00A92D68"/>
    <w:rsid w:val="00A93609"/>
    <w:rsid w:val="00A94290"/>
    <w:rsid w:val="00A94A50"/>
    <w:rsid w:val="00A94C22"/>
    <w:rsid w:val="00A9534D"/>
    <w:rsid w:val="00A95E6E"/>
    <w:rsid w:val="00A95F31"/>
    <w:rsid w:val="00A9744A"/>
    <w:rsid w:val="00A97F51"/>
    <w:rsid w:val="00AA160F"/>
    <w:rsid w:val="00AA1CD1"/>
    <w:rsid w:val="00AA2A43"/>
    <w:rsid w:val="00AA2AAA"/>
    <w:rsid w:val="00AA2FA8"/>
    <w:rsid w:val="00AA364F"/>
    <w:rsid w:val="00AA3AFA"/>
    <w:rsid w:val="00AA43DD"/>
    <w:rsid w:val="00AA45BA"/>
    <w:rsid w:val="00AA4623"/>
    <w:rsid w:val="00AA4AD1"/>
    <w:rsid w:val="00AA4B3A"/>
    <w:rsid w:val="00AA4D4E"/>
    <w:rsid w:val="00AA5A58"/>
    <w:rsid w:val="00AA63FD"/>
    <w:rsid w:val="00AA6CEE"/>
    <w:rsid w:val="00AA74DE"/>
    <w:rsid w:val="00AA7654"/>
    <w:rsid w:val="00AB0172"/>
    <w:rsid w:val="00AB082A"/>
    <w:rsid w:val="00AB0E50"/>
    <w:rsid w:val="00AB0EFA"/>
    <w:rsid w:val="00AB1B36"/>
    <w:rsid w:val="00AB1B9A"/>
    <w:rsid w:val="00AB2534"/>
    <w:rsid w:val="00AB2754"/>
    <w:rsid w:val="00AB2CE4"/>
    <w:rsid w:val="00AB3122"/>
    <w:rsid w:val="00AB32F3"/>
    <w:rsid w:val="00AB41A8"/>
    <w:rsid w:val="00AB436F"/>
    <w:rsid w:val="00AB48A2"/>
    <w:rsid w:val="00AB49E8"/>
    <w:rsid w:val="00AB4B74"/>
    <w:rsid w:val="00AB5083"/>
    <w:rsid w:val="00AB50F8"/>
    <w:rsid w:val="00AB56BE"/>
    <w:rsid w:val="00AB56E6"/>
    <w:rsid w:val="00AB5C70"/>
    <w:rsid w:val="00AB5EF0"/>
    <w:rsid w:val="00AB5F46"/>
    <w:rsid w:val="00AB6313"/>
    <w:rsid w:val="00AB670C"/>
    <w:rsid w:val="00AB6C47"/>
    <w:rsid w:val="00AB786E"/>
    <w:rsid w:val="00AC015B"/>
    <w:rsid w:val="00AC0771"/>
    <w:rsid w:val="00AC1F1F"/>
    <w:rsid w:val="00AC202F"/>
    <w:rsid w:val="00AC2D33"/>
    <w:rsid w:val="00AC4B6E"/>
    <w:rsid w:val="00AC5447"/>
    <w:rsid w:val="00AC63FE"/>
    <w:rsid w:val="00AC6F43"/>
    <w:rsid w:val="00AD053D"/>
    <w:rsid w:val="00AD0D7A"/>
    <w:rsid w:val="00AD1060"/>
    <w:rsid w:val="00AD12DC"/>
    <w:rsid w:val="00AD139B"/>
    <w:rsid w:val="00AD1DF8"/>
    <w:rsid w:val="00AD24D2"/>
    <w:rsid w:val="00AD2AF9"/>
    <w:rsid w:val="00AD350C"/>
    <w:rsid w:val="00AD3BB5"/>
    <w:rsid w:val="00AD4641"/>
    <w:rsid w:val="00AD50E7"/>
    <w:rsid w:val="00AD518D"/>
    <w:rsid w:val="00AD5281"/>
    <w:rsid w:val="00AD5C50"/>
    <w:rsid w:val="00AD6294"/>
    <w:rsid w:val="00AD640F"/>
    <w:rsid w:val="00AD7140"/>
    <w:rsid w:val="00AD7758"/>
    <w:rsid w:val="00AD7D18"/>
    <w:rsid w:val="00AE0128"/>
    <w:rsid w:val="00AE0497"/>
    <w:rsid w:val="00AE0796"/>
    <w:rsid w:val="00AE13AC"/>
    <w:rsid w:val="00AE16E8"/>
    <w:rsid w:val="00AE17A7"/>
    <w:rsid w:val="00AE207F"/>
    <w:rsid w:val="00AE2741"/>
    <w:rsid w:val="00AE345A"/>
    <w:rsid w:val="00AE518E"/>
    <w:rsid w:val="00AE59F1"/>
    <w:rsid w:val="00AE6D1E"/>
    <w:rsid w:val="00AE7E56"/>
    <w:rsid w:val="00AF0000"/>
    <w:rsid w:val="00AF0214"/>
    <w:rsid w:val="00AF024F"/>
    <w:rsid w:val="00AF0CCF"/>
    <w:rsid w:val="00AF1207"/>
    <w:rsid w:val="00AF12B1"/>
    <w:rsid w:val="00AF1BD7"/>
    <w:rsid w:val="00AF202D"/>
    <w:rsid w:val="00AF2AF8"/>
    <w:rsid w:val="00AF2CD1"/>
    <w:rsid w:val="00AF46FD"/>
    <w:rsid w:val="00AF4BA8"/>
    <w:rsid w:val="00AF521A"/>
    <w:rsid w:val="00AF5298"/>
    <w:rsid w:val="00AF63DE"/>
    <w:rsid w:val="00B0014D"/>
    <w:rsid w:val="00B0017A"/>
    <w:rsid w:val="00B0059A"/>
    <w:rsid w:val="00B00AC5"/>
    <w:rsid w:val="00B02BA5"/>
    <w:rsid w:val="00B03416"/>
    <w:rsid w:val="00B0341B"/>
    <w:rsid w:val="00B038D2"/>
    <w:rsid w:val="00B03CEF"/>
    <w:rsid w:val="00B0594C"/>
    <w:rsid w:val="00B06814"/>
    <w:rsid w:val="00B07B60"/>
    <w:rsid w:val="00B10065"/>
    <w:rsid w:val="00B10094"/>
    <w:rsid w:val="00B11072"/>
    <w:rsid w:val="00B13EBA"/>
    <w:rsid w:val="00B14DB2"/>
    <w:rsid w:val="00B14EA0"/>
    <w:rsid w:val="00B15229"/>
    <w:rsid w:val="00B15912"/>
    <w:rsid w:val="00B15C76"/>
    <w:rsid w:val="00B16712"/>
    <w:rsid w:val="00B17D7A"/>
    <w:rsid w:val="00B17DE3"/>
    <w:rsid w:val="00B17F29"/>
    <w:rsid w:val="00B2002D"/>
    <w:rsid w:val="00B20964"/>
    <w:rsid w:val="00B20AF2"/>
    <w:rsid w:val="00B2178C"/>
    <w:rsid w:val="00B23035"/>
    <w:rsid w:val="00B23AB2"/>
    <w:rsid w:val="00B23F5B"/>
    <w:rsid w:val="00B24BCC"/>
    <w:rsid w:val="00B24C98"/>
    <w:rsid w:val="00B24E7A"/>
    <w:rsid w:val="00B2572B"/>
    <w:rsid w:val="00B25838"/>
    <w:rsid w:val="00B25A47"/>
    <w:rsid w:val="00B269F2"/>
    <w:rsid w:val="00B27CF2"/>
    <w:rsid w:val="00B30CEB"/>
    <w:rsid w:val="00B3221D"/>
    <w:rsid w:val="00B33284"/>
    <w:rsid w:val="00B334E0"/>
    <w:rsid w:val="00B3353C"/>
    <w:rsid w:val="00B33930"/>
    <w:rsid w:val="00B34113"/>
    <w:rsid w:val="00B35462"/>
    <w:rsid w:val="00B36128"/>
    <w:rsid w:val="00B36842"/>
    <w:rsid w:val="00B3716A"/>
    <w:rsid w:val="00B371E5"/>
    <w:rsid w:val="00B37770"/>
    <w:rsid w:val="00B37813"/>
    <w:rsid w:val="00B37A38"/>
    <w:rsid w:val="00B37B9B"/>
    <w:rsid w:val="00B41872"/>
    <w:rsid w:val="00B41D9E"/>
    <w:rsid w:val="00B42498"/>
    <w:rsid w:val="00B42906"/>
    <w:rsid w:val="00B4347F"/>
    <w:rsid w:val="00B436F7"/>
    <w:rsid w:val="00B43990"/>
    <w:rsid w:val="00B44321"/>
    <w:rsid w:val="00B44673"/>
    <w:rsid w:val="00B450FE"/>
    <w:rsid w:val="00B45342"/>
    <w:rsid w:val="00B45BFD"/>
    <w:rsid w:val="00B464E9"/>
    <w:rsid w:val="00B46F7E"/>
    <w:rsid w:val="00B475A7"/>
    <w:rsid w:val="00B47C7B"/>
    <w:rsid w:val="00B47F97"/>
    <w:rsid w:val="00B5030F"/>
    <w:rsid w:val="00B504A8"/>
    <w:rsid w:val="00B50A9B"/>
    <w:rsid w:val="00B513E8"/>
    <w:rsid w:val="00B52BA5"/>
    <w:rsid w:val="00B53599"/>
    <w:rsid w:val="00B53BDC"/>
    <w:rsid w:val="00B5402D"/>
    <w:rsid w:val="00B56864"/>
    <w:rsid w:val="00B57CF0"/>
    <w:rsid w:val="00B60176"/>
    <w:rsid w:val="00B61B47"/>
    <w:rsid w:val="00B621A0"/>
    <w:rsid w:val="00B62BD1"/>
    <w:rsid w:val="00B62C98"/>
    <w:rsid w:val="00B62E07"/>
    <w:rsid w:val="00B647B1"/>
    <w:rsid w:val="00B6535D"/>
    <w:rsid w:val="00B65949"/>
    <w:rsid w:val="00B6640A"/>
    <w:rsid w:val="00B6691C"/>
    <w:rsid w:val="00B6777D"/>
    <w:rsid w:val="00B70241"/>
    <w:rsid w:val="00B705D8"/>
    <w:rsid w:val="00B70ADA"/>
    <w:rsid w:val="00B70E0B"/>
    <w:rsid w:val="00B7107F"/>
    <w:rsid w:val="00B7211B"/>
    <w:rsid w:val="00B72301"/>
    <w:rsid w:val="00B72712"/>
    <w:rsid w:val="00B732F4"/>
    <w:rsid w:val="00B73A09"/>
    <w:rsid w:val="00B74ACB"/>
    <w:rsid w:val="00B753A8"/>
    <w:rsid w:val="00B75906"/>
    <w:rsid w:val="00B76787"/>
    <w:rsid w:val="00B767BD"/>
    <w:rsid w:val="00B76DA2"/>
    <w:rsid w:val="00B76F98"/>
    <w:rsid w:val="00B774B8"/>
    <w:rsid w:val="00B800A1"/>
    <w:rsid w:val="00B80889"/>
    <w:rsid w:val="00B80F58"/>
    <w:rsid w:val="00B821E5"/>
    <w:rsid w:val="00B82A62"/>
    <w:rsid w:val="00B82E41"/>
    <w:rsid w:val="00B83168"/>
    <w:rsid w:val="00B843F0"/>
    <w:rsid w:val="00B84EF7"/>
    <w:rsid w:val="00B856AC"/>
    <w:rsid w:val="00B8590A"/>
    <w:rsid w:val="00B85F02"/>
    <w:rsid w:val="00B861D9"/>
    <w:rsid w:val="00B86A23"/>
    <w:rsid w:val="00B86B72"/>
    <w:rsid w:val="00B872EF"/>
    <w:rsid w:val="00B878E7"/>
    <w:rsid w:val="00B90840"/>
    <w:rsid w:val="00B909BF"/>
    <w:rsid w:val="00B90FE5"/>
    <w:rsid w:val="00B916F2"/>
    <w:rsid w:val="00B922D1"/>
    <w:rsid w:val="00B92A78"/>
    <w:rsid w:val="00B92B8B"/>
    <w:rsid w:val="00B939E7"/>
    <w:rsid w:val="00B93D67"/>
    <w:rsid w:val="00B94A6E"/>
    <w:rsid w:val="00B94DB4"/>
    <w:rsid w:val="00B9618A"/>
    <w:rsid w:val="00B97A10"/>
    <w:rsid w:val="00BA00D5"/>
    <w:rsid w:val="00BA019F"/>
    <w:rsid w:val="00BA1A67"/>
    <w:rsid w:val="00BA1FC7"/>
    <w:rsid w:val="00BA2509"/>
    <w:rsid w:val="00BA29B2"/>
    <w:rsid w:val="00BA3037"/>
    <w:rsid w:val="00BA3416"/>
    <w:rsid w:val="00BA3875"/>
    <w:rsid w:val="00BA3DFF"/>
    <w:rsid w:val="00BA42E1"/>
    <w:rsid w:val="00BA4349"/>
    <w:rsid w:val="00BA4417"/>
    <w:rsid w:val="00BA4BBC"/>
    <w:rsid w:val="00BA51BB"/>
    <w:rsid w:val="00BA5598"/>
    <w:rsid w:val="00BA5FB2"/>
    <w:rsid w:val="00BA61F1"/>
    <w:rsid w:val="00BA6706"/>
    <w:rsid w:val="00BA6BE8"/>
    <w:rsid w:val="00BA750C"/>
    <w:rsid w:val="00BB0563"/>
    <w:rsid w:val="00BB059A"/>
    <w:rsid w:val="00BB0933"/>
    <w:rsid w:val="00BB0C4C"/>
    <w:rsid w:val="00BB0E11"/>
    <w:rsid w:val="00BB0E96"/>
    <w:rsid w:val="00BB1649"/>
    <w:rsid w:val="00BB2643"/>
    <w:rsid w:val="00BB29A1"/>
    <w:rsid w:val="00BB2AE2"/>
    <w:rsid w:val="00BB35B0"/>
    <w:rsid w:val="00BB3879"/>
    <w:rsid w:val="00BB4B43"/>
    <w:rsid w:val="00BB62FA"/>
    <w:rsid w:val="00BB649B"/>
    <w:rsid w:val="00BB6B67"/>
    <w:rsid w:val="00BB6CFD"/>
    <w:rsid w:val="00BB7D44"/>
    <w:rsid w:val="00BC13B1"/>
    <w:rsid w:val="00BC2435"/>
    <w:rsid w:val="00BC2B0C"/>
    <w:rsid w:val="00BC2C17"/>
    <w:rsid w:val="00BC36E2"/>
    <w:rsid w:val="00BC3AEB"/>
    <w:rsid w:val="00BC4D84"/>
    <w:rsid w:val="00BC52DB"/>
    <w:rsid w:val="00BC555F"/>
    <w:rsid w:val="00BC58B2"/>
    <w:rsid w:val="00BC5F59"/>
    <w:rsid w:val="00BC64E8"/>
    <w:rsid w:val="00BC67C0"/>
    <w:rsid w:val="00BC6FD5"/>
    <w:rsid w:val="00BC7513"/>
    <w:rsid w:val="00BC77A1"/>
    <w:rsid w:val="00BC7826"/>
    <w:rsid w:val="00BD04C1"/>
    <w:rsid w:val="00BD147C"/>
    <w:rsid w:val="00BD25CC"/>
    <w:rsid w:val="00BD4374"/>
    <w:rsid w:val="00BD5581"/>
    <w:rsid w:val="00BD684B"/>
    <w:rsid w:val="00BD6A69"/>
    <w:rsid w:val="00BD6F82"/>
    <w:rsid w:val="00BD70D2"/>
    <w:rsid w:val="00BD71D8"/>
    <w:rsid w:val="00BD7E26"/>
    <w:rsid w:val="00BE16F8"/>
    <w:rsid w:val="00BE1715"/>
    <w:rsid w:val="00BE198E"/>
    <w:rsid w:val="00BE2AF4"/>
    <w:rsid w:val="00BE2CF6"/>
    <w:rsid w:val="00BE2D17"/>
    <w:rsid w:val="00BE3660"/>
    <w:rsid w:val="00BE38B0"/>
    <w:rsid w:val="00BE3BA0"/>
    <w:rsid w:val="00BE4286"/>
    <w:rsid w:val="00BE4720"/>
    <w:rsid w:val="00BE4C6D"/>
    <w:rsid w:val="00BE5254"/>
    <w:rsid w:val="00BE64E2"/>
    <w:rsid w:val="00BE6EF7"/>
    <w:rsid w:val="00BE6FED"/>
    <w:rsid w:val="00BE74A4"/>
    <w:rsid w:val="00BE7808"/>
    <w:rsid w:val="00BE79DD"/>
    <w:rsid w:val="00BE7A16"/>
    <w:rsid w:val="00BF06EF"/>
    <w:rsid w:val="00BF108C"/>
    <w:rsid w:val="00BF1B40"/>
    <w:rsid w:val="00BF1FDE"/>
    <w:rsid w:val="00BF200A"/>
    <w:rsid w:val="00BF2694"/>
    <w:rsid w:val="00BF2B8D"/>
    <w:rsid w:val="00BF36B9"/>
    <w:rsid w:val="00BF37B8"/>
    <w:rsid w:val="00BF3C9B"/>
    <w:rsid w:val="00BF4058"/>
    <w:rsid w:val="00BF482D"/>
    <w:rsid w:val="00BF4A0F"/>
    <w:rsid w:val="00BF5E96"/>
    <w:rsid w:val="00BF5F3B"/>
    <w:rsid w:val="00BF6590"/>
    <w:rsid w:val="00BF67E5"/>
    <w:rsid w:val="00BF6FAE"/>
    <w:rsid w:val="00BF7C63"/>
    <w:rsid w:val="00C000ED"/>
    <w:rsid w:val="00C00315"/>
    <w:rsid w:val="00C0044B"/>
    <w:rsid w:val="00C0071F"/>
    <w:rsid w:val="00C00B25"/>
    <w:rsid w:val="00C00BA3"/>
    <w:rsid w:val="00C00C5D"/>
    <w:rsid w:val="00C01FB2"/>
    <w:rsid w:val="00C0210E"/>
    <w:rsid w:val="00C02724"/>
    <w:rsid w:val="00C02C68"/>
    <w:rsid w:val="00C02C9D"/>
    <w:rsid w:val="00C02D62"/>
    <w:rsid w:val="00C03737"/>
    <w:rsid w:val="00C04130"/>
    <w:rsid w:val="00C044E2"/>
    <w:rsid w:val="00C05415"/>
    <w:rsid w:val="00C06803"/>
    <w:rsid w:val="00C102AF"/>
    <w:rsid w:val="00C106D6"/>
    <w:rsid w:val="00C11CF9"/>
    <w:rsid w:val="00C12F3C"/>
    <w:rsid w:val="00C136BA"/>
    <w:rsid w:val="00C13A11"/>
    <w:rsid w:val="00C13C41"/>
    <w:rsid w:val="00C13D2E"/>
    <w:rsid w:val="00C143D4"/>
    <w:rsid w:val="00C14BE4"/>
    <w:rsid w:val="00C14C01"/>
    <w:rsid w:val="00C14DD2"/>
    <w:rsid w:val="00C1537C"/>
    <w:rsid w:val="00C1570A"/>
    <w:rsid w:val="00C15C40"/>
    <w:rsid w:val="00C15C99"/>
    <w:rsid w:val="00C15E92"/>
    <w:rsid w:val="00C17CBC"/>
    <w:rsid w:val="00C200E9"/>
    <w:rsid w:val="00C20ECC"/>
    <w:rsid w:val="00C21534"/>
    <w:rsid w:val="00C220DF"/>
    <w:rsid w:val="00C2247B"/>
    <w:rsid w:val="00C22E58"/>
    <w:rsid w:val="00C22F5F"/>
    <w:rsid w:val="00C2329F"/>
    <w:rsid w:val="00C24D2B"/>
    <w:rsid w:val="00C260E5"/>
    <w:rsid w:val="00C2743F"/>
    <w:rsid w:val="00C276CC"/>
    <w:rsid w:val="00C27797"/>
    <w:rsid w:val="00C30397"/>
    <w:rsid w:val="00C303C9"/>
    <w:rsid w:val="00C30C76"/>
    <w:rsid w:val="00C31331"/>
    <w:rsid w:val="00C31DCB"/>
    <w:rsid w:val="00C3210A"/>
    <w:rsid w:val="00C3341F"/>
    <w:rsid w:val="00C33768"/>
    <w:rsid w:val="00C340D5"/>
    <w:rsid w:val="00C3502A"/>
    <w:rsid w:val="00C35217"/>
    <w:rsid w:val="00C3594B"/>
    <w:rsid w:val="00C36DD0"/>
    <w:rsid w:val="00C376FB"/>
    <w:rsid w:val="00C37738"/>
    <w:rsid w:val="00C37F82"/>
    <w:rsid w:val="00C41115"/>
    <w:rsid w:val="00C411C8"/>
    <w:rsid w:val="00C42E62"/>
    <w:rsid w:val="00C437E7"/>
    <w:rsid w:val="00C4394A"/>
    <w:rsid w:val="00C43CFC"/>
    <w:rsid w:val="00C44E4B"/>
    <w:rsid w:val="00C45560"/>
    <w:rsid w:val="00C45B84"/>
    <w:rsid w:val="00C45B99"/>
    <w:rsid w:val="00C45E92"/>
    <w:rsid w:val="00C46EA5"/>
    <w:rsid w:val="00C472E4"/>
    <w:rsid w:val="00C475EB"/>
    <w:rsid w:val="00C50AFF"/>
    <w:rsid w:val="00C51127"/>
    <w:rsid w:val="00C527B0"/>
    <w:rsid w:val="00C537DC"/>
    <w:rsid w:val="00C53EF3"/>
    <w:rsid w:val="00C53FF8"/>
    <w:rsid w:val="00C540A6"/>
    <w:rsid w:val="00C5464D"/>
    <w:rsid w:val="00C54E5C"/>
    <w:rsid w:val="00C5534B"/>
    <w:rsid w:val="00C55610"/>
    <w:rsid w:val="00C55A0C"/>
    <w:rsid w:val="00C55B9F"/>
    <w:rsid w:val="00C56377"/>
    <w:rsid w:val="00C5644F"/>
    <w:rsid w:val="00C56972"/>
    <w:rsid w:val="00C57201"/>
    <w:rsid w:val="00C575A4"/>
    <w:rsid w:val="00C576B9"/>
    <w:rsid w:val="00C578A0"/>
    <w:rsid w:val="00C57ADF"/>
    <w:rsid w:val="00C57B83"/>
    <w:rsid w:val="00C607B4"/>
    <w:rsid w:val="00C60BAF"/>
    <w:rsid w:val="00C6210A"/>
    <w:rsid w:val="00C634F2"/>
    <w:rsid w:val="00C6375D"/>
    <w:rsid w:val="00C63B77"/>
    <w:rsid w:val="00C63C01"/>
    <w:rsid w:val="00C653D0"/>
    <w:rsid w:val="00C65836"/>
    <w:rsid w:val="00C658A1"/>
    <w:rsid w:val="00C65A3C"/>
    <w:rsid w:val="00C666D4"/>
    <w:rsid w:val="00C6736B"/>
    <w:rsid w:val="00C6793D"/>
    <w:rsid w:val="00C67A15"/>
    <w:rsid w:val="00C67C72"/>
    <w:rsid w:val="00C7010E"/>
    <w:rsid w:val="00C707AF"/>
    <w:rsid w:val="00C70D32"/>
    <w:rsid w:val="00C70DF1"/>
    <w:rsid w:val="00C712CA"/>
    <w:rsid w:val="00C71BCF"/>
    <w:rsid w:val="00C724AB"/>
    <w:rsid w:val="00C72513"/>
    <w:rsid w:val="00C72593"/>
    <w:rsid w:val="00C72E61"/>
    <w:rsid w:val="00C73273"/>
    <w:rsid w:val="00C7357C"/>
    <w:rsid w:val="00C73BA6"/>
    <w:rsid w:val="00C73F62"/>
    <w:rsid w:val="00C73FCF"/>
    <w:rsid w:val="00C740AD"/>
    <w:rsid w:val="00C74955"/>
    <w:rsid w:val="00C75437"/>
    <w:rsid w:val="00C75C31"/>
    <w:rsid w:val="00C763F3"/>
    <w:rsid w:val="00C77398"/>
    <w:rsid w:val="00C80C0E"/>
    <w:rsid w:val="00C80DEE"/>
    <w:rsid w:val="00C81615"/>
    <w:rsid w:val="00C81C57"/>
    <w:rsid w:val="00C81DE1"/>
    <w:rsid w:val="00C82496"/>
    <w:rsid w:val="00C83E4A"/>
    <w:rsid w:val="00C84B6E"/>
    <w:rsid w:val="00C84E10"/>
    <w:rsid w:val="00C8537B"/>
    <w:rsid w:val="00C853E7"/>
    <w:rsid w:val="00C8647C"/>
    <w:rsid w:val="00C86FBF"/>
    <w:rsid w:val="00C876CE"/>
    <w:rsid w:val="00C877BA"/>
    <w:rsid w:val="00C87872"/>
    <w:rsid w:val="00C90075"/>
    <w:rsid w:val="00C90801"/>
    <w:rsid w:val="00C90B41"/>
    <w:rsid w:val="00C90C60"/>
    <w:rsid w:val="00C91BE0"/>
    <w:rsid w:val="00C92BC0"/>
    <w:rsid w:val="00C93097"/>
    <w:rsid w:val="00C93B4A"/>
    <w:rsid w:val="00C94089"/>
    <w:rsid w:val="00C94B39"/>
    <w:rsid w:val="00C950BD"/>
    <w:rsid w:val="00C9561D"/>
    <w:rsid w:val="00C960F0"/>
    <w:rsid w:val="00C961CB"/>
    <w:rsid w:val="00C97001"/>
    <w:rsid w:val="00C970C1"/>
    <w:rsid w:val="00C97118"/>
    <w:rsid w:val="00C971B8"/>
    <w:rsid w:val="00C97274"/>
    <w:rsid w:val="00C973A9"/>
    <w:rsid w:val="00C97516"/>
    <w:rsid w:val="00C97E71"/>
    <w:rsid w:val="00C97F9C"/>
    <w:rsid w:val="00CA01B1"/>
    <w:rsid w:val="00CA025D"/>
    <w:rsid w:val="00CA0E78"/>
    <w:rsid w:val="00CA2058"/>
    <w:rsid w:val="00CA2B21"/>
    <w:rsid w:val="00CA2BEC"/>
    <w:rsid w:val="00CA374D"/>
    <w:rsid w:val="00CA5A61"/>
    <w:rsid w:val="00CA5CC3"/>
    <w:rsid w:val="00CA5F7D"/>
    <w:rsid w:val="00CA687B"/>
    <w:rsid w:val="00CA69CE"/>
    <w:rsid w:val="00CA6FF2"/>
    <w:rsid w:val="00CA73F9"/>
    <w:rsid w:val="00CA7CFC"/>
    <w:rsid w:val="00CB023C"/>
    <w:rsid w:val="00CB0913"/>
    <w:rsid w:val="00CB1D1F"/>
    <w:rsid w:val="00CB241D"/>
    <w:rsid w:val="00CB2829"/>
    <w:rsid w:val="00CB30B9"/>
    <w:rsid w:val="00CB35EC"/>
    <w:rsid w:val="00CB3EBD"/>
    <w:rsid w:val="00CB40E7"/>
    <w:rsid w:val="00CB42CE"/>
    <w:rsid w:val="00CB47AF"/>
    <w:rsid w:val="00CB6709"/>
    <w:rsid w:val="00CB6E3F"/>
    <w:rsid w:val="00CB6EC3"/>
    <w:rsid w:val="00CB73ED"/>
    <w:rsid w:val="00CB7681"/>
    <w:rsid w:val="00CC04DC"/>
    <w:rsid w:val="00CC141E"/>
    <w:rsid w:val="00CC1882"/>
    <w:rsid w:val="00CC24B0"/>
    <w:rsid w:val="00CC2628"/>
    <w:rsid w:val="00CC3272"/>
    <w:rsid w:val="00CC4BE5"/>
    <w:rsid w:val="00CC54FF"/>
    <w:rsid w:val="00CC57AB"/>
    <w:rsid w:val="00CC6505"/>
    <w:rsid w:val="00CC7179"/>
    <w:rsid w:val="00CD05ED"/>
    <w:rsid w:val="00CD14E8"/>
    <w:rsid w:val="00CD163F"/>
    <w:rsid w:val="00CD1CF4"/>
    <w:rsid w:val="00CD1E73"/>
    <w:rsid w:val="00CD3D1D"/>
    <w:rsid w:val="00CD44DA"/>
    <w:rsid w:val="00CD4825"/>
    <w:rsid w:val="00CD4839"/>
    <w:rsid w:val="00CD54FD"/>
    <w:rsid w:val="00CD5C64"/>
    <w:rsid w:val="00CD5C92"/>
    <w:rsid w:val="00CD62EC"/>
    <w:rsid w:val="00CD716B"/>
    <w:rsid w:val="00CD79DA"/>
    <w:rsid w:val="00CE0284"/>
    <w:rsid w:val="00CE0B1E"/>
    <w:rsid w:val="00CE0D66"/>
    <w:rsid w:val="00CE1035"/>
    <w:rsid w:val="00CE1241"/>
    <w:rsid w:val="00CE1595"/>
    <w:rsid w:val="00CE1CD7"/>
    <w:rsid w:val="00CE1FC6"/>
    <w:rsid w:val="00CE2533"/>
    <w:rsid w:val="00CE2B3C"/>
    <w:rsid w:val="00CE30EE"/>
    <w:rsid w:val="00CE3A1A"/>
    <w:rsid w:val="00CE3CE6"/>
    <w:rsid w:val="00CE46D2"/>
    <w:rsid w:val="00CE4E2E"/>
    <w:rsid w:val="00CE59CF"/>
    <w:rsid w:val="00CE5BB4"/>
    <w:rsid w:val="00CE60A5"/>
    <w:rsid w:val="00CE6651"/>
    <w:rsid w:val="00CE69EF"/>
    <w:rsid w:val="00CE6E63"/>
    <w:rsid w:val="00CE78DF"/>
    <w:rsid w:val="00CE7A0B"/>
    <w:rsid w:val="00CF1897"/>
    <w:rsid w:val="00CF247A"/>
    <w:rsid w:val="00CF266D"/>
    <w:rsid w:val="00CF2BB9"/>
    <w:rsid w:val="00CF4058"/>
    <w:rsid w:val="00CF50A5"/>
    <w:rsid w:val="00CF6285"/>
    <w:rsid w:val="00CF70E4"/>
    <w:rsid w:val="00CF780C"/>
    <w:rsid w:val="00D0033C"/>
    <w:rsid w:val="00D00D73"/>
    <w:rsid w:val="00D00FB2"/>
    <w:rsid w:val="00D0105A"/>
    <w:rsid w:val="00D01CF4"/>
    <w:rsid w:val="00D02640"/>
    <w:rsid w:val="00D02FB7"/>
    <w:rsid w:val="00D02FC9"/>
    <w:rsid w:val="00D034ED"/>
    <w:rsid w:val="00D03507"/>
    <w:rsid w:val="00D037F7"/>
    <w:rsid w:val="00D03DD6"/>
    <w:rsid w:val="00D03FFD"/>
    <w:rsid w:val="00D0403E"/>
    <w:rsid w:val="00D040B2"/>
    <w:rsid w:val="00D049DE"/>
    <w:rsid w:val="00D04B7C"/>
    <w:rsid w:val="00D04BC5"/>
    <w:rsid w:val="00D05385"/>
    <w:rsid w:val="00D05B11"/>
    <w:rsid w:val="00D05FE7"/>
    <w:rsid w:val="00D0628A"/>
    <w:rsid w:val="00D079D0"/>
    <w:rsid w:val="00D107D7"/>
    <w:rsid w:val="00D10838"/>
    <w:rsid w:val="00D10B7B"/>
    <w:rsid w:val="00D10EF6"/>
    <w:rsid w:val="00D11194"/>
    <w:rsid w:val="00D1147A"/>
    <w:rsid w:val="00D1236C"/>
    <w:rsid w:val="00D1269A"/>
    <w:rsid w:val="00D12FBA"/>
    <w:rsid w:val="00D14115"/>
    <w:rsid w:val="00D1420F"/>
    <w:rsid w:val="00D14F65"/>
    <w:rsid w:val="00D15227"/>
    <w:rsid w:val="00D15425"/>
    <w:rsid w:val="00D1574A"/>
    <w:rsid w:val="00D15F53"/>
    <w:rsid w:val="00D17391"/>
    <w:rsid w:val="00D20026"/>
    <w:rsid w:val="00D2003A"/>
    <w:rsid w:val="00D20A9C"/>
    <w:rsid w:val="00D20AAF"/>
    <w:rsid w:val="00D20E14"/>
    <w:rsid w:val="00D2115E"/>
    <w:rsid w:val="00D21299"/>
    <w:rsid w:val="00D215D5"/>
    <w:rsid w:val="00D217BE"/>
    <w:rsid w:val="00D218C1"/>
    <w:rsid w:val="00D21F52"/>
    <w:rsid w:val="00D22042"/>
    <w:rsid w:val="00D2215D"/>
    <w:rsid w:val="00D2278A"/>
    <w:rsid w:val="00D22A7A"/>
    <w:rsid w:val="00D22FC9"/>
    <w:rsid w:val="00D2305B"/>
    <w:rsid w:val="00D25BAB"/>
    <w:rsid w:val="00D25FBE"/>
    <w:rsid w:val="00D260A0"/>
    <w:rsid w:val="00D26895"/>
    <w:rsid w:val="00D268E8"/>
    <w:rsid w:val="00D26B49"/>
    <w:rsid w:val="00D27154"/>
    <w:rsid w:val="00D271A7"/>
    <w:rsid w:val="00D277CB"/>
    <w:rsid w:val="00D27C32"/>
    <w:rsid w:val="00D30021"/>
    <w:rsid w:val="00D304EA"/>
    <w:rsid w:val="00D30BA0"/>
    <w:rsid w:val="00D30EDE"/>
    <w:rsid w:val="00D3108D"/>
    <w:rsid w:val="00D31834"/>
    <w:rsid w:val="00D31AAD"/>
    <w:rsid w:val="00D32C86"/>
    <w:rsid w:val="00D32D82"/>
    <w:rsid w:val="00D32DE0"/>
    <w:rsid w:val="00D33BAA"/>
    <w:rsid w:val="00D345B9"/>
    <w:rsid w:val="00D34EE1"/>
    <w:rsid w:val="00D35AF7"/>
    <w:rsid w:val="00D36559"/>
    <w:rsid w:val="00D368AC"/>
    <w:rsid w:val="00D36A2E"/>
    <w:rsid w:val="00D36AA3"/>
    <w:rsid w:val="00D37337"/>
    <w:rsid w:val="00D37FA4"/>
    <w:rsid w:val="00D40852"/>
    <w:rsid w:val="00D40B49"/>
    <w:rsid w:val="00D42C82"/>
    <w:rsid w:val="00D43B48"/>
    <w:rsid w:val="00D43FA3"/>
    <w:rsid w:val="00D44B5D"/>
    <w:rsid w:val="00D44F03"/>
    <w:rsid w:val="00D45601"/>
    <w:rsid w:val="00D461E6"/>
    <w:rsid w:val="00D50A5B"/>
    <w:rsid w:val="00D50C1B"/>
    <w:rsid w:val="00D51457"/>
    <w:rsid w:val="00D51BDB"/>
    <w:rsid w:val="00D52136"/>
    <w:rsid w:val="00D5249C"/>
    <w:rsid w:val="00D52B6D"/>
    <w:rsid w:val="00D53A64"/>
    <w:rsid w:val="00D53C7A"/>
    <w:rsid w:val="00D53DDC"/>
    <w:rsid w:val="00D54122"/>
    <w:rsid w:val="00D54251"/>
    <w:rsid w:val="00D54846"/>
    <w:rsid w:val="00D55161"/>
    <w:rsid w:val="00D55AAA"/>
    <w:rsid w:val="00D5675F"/>
    <w:rsid w:val="00D56E1B"/>
    <w:rsid w:val="00D56E96"/>
    <w:rsid w:val="00D578E5"/>
    <w:rsid w:val="00D604A4"/>
    <w:rsid w:val="00D61628"/>
    <w:rsid w:val="00D6198D"/>
    <w:rsid w:val="00D61B72"/>
    <w:rsid w:val="00D6257F"/>
    <w:rsid w:val="00D626F5"/>
    <w:rsid w:val="00D62718"/>
    <w:rsid w:val="00D62A2A"/>
    <w:rsid w:val="00D62A91"/>
    <w:rsid w:val="00D6323E"/>
    <w:rsid w:val="00D634D4"/>
    <w:rsid w:val="00D63E33"/>
    <w:rsid w:val="00D64011"/>
    <w:rsid w:val="00D6414B"/>
    <w:rsid w:val="00D64C2D"/>
    <w:rsid w:val="00D64FE9"/>
    <w:rsid w:val="00D67DFE"/>
    <w:rsid w:val="00D7009A"/>
    <w:rsid w:val="00D7025D"/>
    <w:rsid w:val="00D70D98"/>
    <w:rsid w:val="00D71948"/>
    <w:rsid w:val="00D72B09"/>
    <w:rsid w:val="00D72E8C"/>
    <w:rsid w:val="00D7348C"/>
    <w:rsid w:val="00D73A23"/>
    <w:rsid w:val="00D73D87"/>
    <w:rsid w:val="00D74397"/>
    <w:rsid w:val="00D745A0"/>
    <w:rsid w:val="00D74C72"/>
    <w:rsid w:val="00D74FD4"/>
    <w:rsid w:val="00D750F7"/>
    <w:rsid w:val="00D75281"/>
    <w:rsid w:val="00D75334"/>
    <w:rsid w:val="00D75484"/>
    <w:rsid w:val="00D759F5"/>
    <w:rsid w:val="00D765FC"/>
    <w:rsid w:val="00D767A6"/>
    <w:rsid w:val="00D7689E"/>
    <w:rsid w:val="00D76B6B"/>
    <w:rsid w:val="00D77320"/>
    <w:rsid w:val="00D77564"/>
    <w:rsid w:val="00D77BCB"/>
    <w:rsid w:val="00D8019B"/>
    <w:rsid w:val="00D80BFB"/>
    <w:rsid w:val="00D8110E"/>
    <w:rsid w:val="00D818AE"/>
    <w:rsid w:val="00D81CF2"/>
    <w:rsid w:val="00D82724"/>
    <w:rsid w:val="00D828D3"/>
    <w:rsid w:val="00D84371"/>
    <w:rsid w:val="00D868EB"/>
    <w:rsid w:val="00D871D3"/>
    <w:rsid w:val="00D9022D"/>
    <w:rsid w:val="00D9086C"/>
    <w:rsid w:val="00D90A68"/>
    <w:rsid w:val="00D90EF1"/>
    <w:rsid w:val="00D924C0"/>
    <w:rsid w:val="00D92ADC"/>
    <w:rsid w:val="00D92F9F"/>
    <w:rsid w:val="00D9381A"/>
    <w:rsid w:val="00D93E3C"/>
    <w:rsid w:val="00D9423D"/>
    <w:rsid w:val="00D94D96"/>
    <w:rsid w:val="00D96B8B"/>
    <w:rsid w:val="00D96EE7"/>
    <w:rsid w:val="00D97915"/>
    <w:rsid w:val="00D97DEC"/>
    <w:rsid w:val="00D97EE9"/>
    <w:rsid w:val="00DA010A"/>
    <w:rsid w:val="00DA076C"/>
    <w:rsid w:val="00DA07CB"/>
    <w:rsid w:val="00DA0EF6"/>
    <w:rsid w:val="00DA1264"/>
    <w:rsid w:val="00DA151F"/>
    <w:rsid w:val="00DA154B"/>
    <w:rsid w:val="00DA16CC"/>
    <w:rsid w:val="00DA1E95"/>
    <w:rsid w:val="00DA3194"/>
    <w:rsid w:val="00DA3B2D"/>
    <w:rsid w:val="00DA3BE2"/>
    <w:rsid w:val="00DA3F6D"/>
    <w:rsid w:val="00DA41EA"/>
    <w:rsid w:val="00DA4ACA"/>
    <w:rsid w:val="00DA5675"/>
    <w:rsid w:val="00DA69AD"/>
    <w:rsid w:val="00DA6D79"/>
    <w:rsid w:val="00DA7A55"/>
    <w:rsid w:val="00DB0692"/>
    <w:rsid w:val="00DB092E"/>
    <w:rsid w:val="00DB0BA8"/>
    <w:rsid w:val="00DB11A1"/>
    <w:rsid w:val="00DB1520"/>
    <w:rsid w:val="00DB18F1"/>
    <w:rsid w:val="00DB1A62"/>
    <w:rsid w:val="00DB1B6E"/>
    <w:rsid w:val="00DB3514"/>
    <w:rsid w:val="00DB3573"/>
    <w:rsid w:val="00DB4C5E"/>
    <w:rsid w:val="00DB51F8"/>
    <w:rsid w:val="00DB682C"/>
    <w:rsid w:val="00DB6EBB"/>
    <w:rsid w:val="00DC1214"/>
    <w:rsid w:val="00DC190D"/>
    <w:rsid w:val="00DC1ADA"/>
    <w:rsid w:val="00DC1C40"/>
    <w:rsid w:val="00DC1D90"/>
    <w:rsid w:val="00DC1EC6"/>
    <w:rsid w:val="00DC2697"/>
    <w:rsid w:val="00DC2839"/>
    <w:rsid w:val="00DC2CDB"/>
    <w:rsid w:val="00DC3C5B"/>
    <w:rsid w:val="00DC42BB"/>
    <w:rsid w:val="00DC4422"/>
    <w:rsid w:val="00DC451B"/>
    <w:rsid w:val="00DC45D2"/>
    <w:rsid w:val="00DC5AC2"/>
    <w:rsid w:val="00DC6254"/>
    <w:rsid w:val="00DC6417"/>
    <w:rsid w:val="00DC68F0"/>
    <w:rsid w:val="00DD00F7"/>
    <w:rsid w:val="00DD07B7"/>
    <w:rsid w:val="00DD0B52"/>
    <w:rsid w:val="00DD0C6B"/>
    <w:rsid w:val="00DD10DE"/>
    <w:rsid w:val="00DD13F3"/>
    <w:rsid w:val="00DD1ABF"/>
    <w:rsid w:val="00DD1E92"/>
    <w:rsid w:val="00DD28C0"/>
    <w:rsid w:val="00DD2B90"/>
    <w:rsid w:val="00DD317A"/>
    <w:rsid w:val="00DD3E51"/>
    <w:rsid w:val="00DD44FB"/>
    <w:rsid w:val="00DD46F3"/>
    <w:rsid w:val="00DD4D57"/>
    <w:rsid w:val="00DD5C14"/>
    <w:rsid w:val="00DD5C43"/>
    <w:rsid w:val="00DD6061"/>
    <w:rsid w:val="00DD60AF"/>
    <w:rsid w:val="00DD668D"/>
    <w:rsid w:val="00DD6C76"/>
    <w:rsid w:val="00DD7F67"/>
    <w:rsid w:val="00DE0178"/>
    <w:rsid w:val="00DE05C0"/>
    <w:rsid w:val="00DE06BB"/>
    <w:rsid w:val="00DE11F3"/>
    <w:rsid w:val="00DE13C4"/>
    <w:rsid w:val="00DE1B0B"/>
    <w:rsid w:val="00DE2015"/>
    <w:rsid w:val="00DE3138"/>
    <w:rsid w:val="00DE3748"/>
    <w:rsid w:val="00DE375A"/>
    <w:rsid w:val="00DE3AB3"/>
    <w:rsid w:val="00DE3C4A"/>
    <w:rsid w:val="00DE40D0"/>
    <w:rsid w:val="00DE42C4"/>
    <w:rsid w:val="00DE4D0A"/>
    <w:rsid w:val="00DE4D84"/>
    <w:rsid w:val="00DE4EFE"/>
    <w:rsid w:val="00DE5019"/>
    <w:rsid w:val="00DE5E6A"/>
    <w:rsid w:val="00DF00CE"/>
    <w:rsid w:val="00DF16A5"/>
    <w:rsid w:val="00DF1936"/>
    <w:rsid w:val="00DF1CB6"/>
    <w:rsid w:val="00DF1DB0"/>
    <w:rsid w:val="00DF2329"/>
    <w:rsid w:val="00DF2B44"/>
    <w:rsid w:val="00DF2C56"/>
    <w:rsid w:val="00DF3945"/>
    <w:rsid w:val="00DF3BA8"/>
    <w:rsid w:val="00DF426E"/>
    <w:rsid w:val="00DF446A"/>
    <w:rsid w:val="00DF6F25"/>
    <w:rsid w:val="00DF6F3D"/>
    <w:rsid w:val="00E01B93"/>
    <w:rsid w:val="00E01CCB"/>
    <w:rsid w:val="00E02198"/>
    <w:rsid w:val="00E0320B"/>
    <w:rsid w:val="00E0345A"/>
    <w:rsid w:val="00E03A50"/>
    <w:rsid w:val="00E0401F"/>
    <w:rsid w:val="00E04E2F"/>
    <w:rsid w:val="00E05390"/>
    <w:rsid w:val="00E05726"/>
    <w:rsid w:val="00E05A74"/>
    <w:rsid w:val="00E05A99"/>
    <w:rsid w:val="00E0626A"/>
    <w:rsid w:val="00E06391"/>
    <w:rsid w:val="00E063BB"/>
    <w:rsid w:val="00E06675"/>
    <w:rsid w:val="00E072CC"/>
    <w:rsid w:val="00E10282"/>
    <w:rsid w:val="00E10564"/>
    <w:rsid w:val="00E10A67"/>
    <w:rsid w:val="00E10F2D"/>
    <w:rsid w:val="00E11252"/>
    <w:rsid w:val="00E1148E"/>
    <w:rsid w:val="00E11C41"/>
    <w:rsid w:val="00E11CBA"/>
    <w:rsid w:val="00E11E73"/>
    <w:rsid w:val="00E1227A"/>
    <w:rsid w:val="00E13404"/>
    <w:rsid w:val="00E140E1"/>
    <w:rsid w:val="00E14CC1"/>
    <w:rsid w:val="00E14E8C"/>
    <w:rsid w:val="00E15194"/>
    <w:rsid w:val="00E15696"/>
    <w:rsid w:val="00E1715C"/>
    <w:rsid w:val="00E173ED"/>
    <w:rsid w:val="00E17CCF"/>
    <w:rsid w:val="00E210CC"/>
    <w:rsid w:val="00E21D78"/>
    <w:rsid w:val="00E21FC2"/>
    <w:rsid w:val="00E23C15"/>
    <w:rsid w:val="00E242AB"/>
    <w:rsid w:val="00E244F6"/>
    <w:rsid w:val="00E25636"/>
    <w:rsid w:val="00E25E65"/>
    <w:rsid w:val="00E26128"/>
    <w:rsid w:val="00E26879"/>
    <w:rsid w:val="00E2780D"/>
    <w:rsid w:val="00E27C85"/>
    <w:rsid w:val="00E30713"/>
    <w:rsid w:val="00E30AF0"/>
    <w:rsid w:val="00E3103C"/>
    <w:rsid w:val="00E31653"/>
    <w:rsid w:val="00E31AC5"/>
    <w:rsid w:val="00E326F9"/>
    <w:rsid w:val="00E332A7"/>
    <w:rsid w:val="00E33737"/>
    <w:rsid w:val="00E33A60"/>
    <w:rsid w:val="00E33B0D"/>
    <w:rsid w:val="00E33CBD"/>
    <w:rsid w:val="00E34AB8"/>
    <w:rsid w:val="00E36242"/>
    <w:rsid w:val="00E364B6"/>
    <w:rsid w:val="00E36636"/>
    <w:rsid w:val="00E3701B"/>
    <w:rsid w:val="00E373E5"/>
    <w:rsid w:val="00E3782F"/>
    <w:rsid w:val="00E379B9"/>
    <w:rsid w:val="00E37CA3"/>
    <w:rsid w:val="00E40819"/>
    <w:rsid w:val="00E40AF8"/>
    <w:rsid w:val="00E40BC1"/>
    <w:rsid w:val="00E413CB"/>
    <w:rsid w:val="00E41A1A"/>
    <w:rsid w:val="00E41D87"/>
    <w:rsid w:val="00E41E82"/>
    <w:rsid w:val="00E43D8F"/>
    <w:rsid w:val="00E44601"/>
    <w:rsid w:val="00E4550D"/>
    <w:rsid w:val="00E45BF9"/>
    <w:rsid w:val="00E45F4A"/>
    <w:rsid w:val="00E46391"/>
    <w:rsid w:val="00E46B90"/>
    <w:rsid w:val="00E47570"/>
    <w:rsid w:val="00E476A7"/>
    <w:rsid w:val="00E476F0"/>
    <w:rsid w:val="00E47858"/>
    <w:rsid w:val="00E50546"/>
    <w:rsid w:val="00E50B8E"/>
    <w:rsid w:val="00E5184A"/>
    <w:rsid w:val="00E53257"/>
    <w:rsid w:val="00E552E2"/>
    <w:rsid w:val="00E5541D"/>
    <w:rsid w:val="00E56DF5"/>
    <w:rsid w:val="00E56E9D"/>
    <w:rsid w:val="00E6071A"/>
    <w:rsid w:val="00E61367"/>
    <w:rsid w:val="00E61EE4"/>
    <w:rsid w:val="00E62817"/>
    <w:rsid w:val="00E62D14"/>
    <w:rsid w:val="00E62F51"/>
    <w:rsid w:val="00E637B8"/>
    <w:rsid w:val="00E63CC2"/>
    <w:rsid w:val="00E642DE"/>
    <w:rsid w:val="00E65274"/>
    <w:rsid w:val="00E6551A"/>
    <w:rsid w:val="00E65BBE"/>
    <w:rsid w:val="00E669DD"/>
    <w:rsid w:val="00E67ED8"/>
    <w:rsid w:val="00E70589"/>
    <w:rsid w:val="00E70AE3"/>
    <w:rsid w:val="00E70C32"/>
    <w:rsid w:val="00E70ED4"/>
    <w:rsid w:val="00E72ACC"/>
    <w:rsid w:val="00E72CBA"/>
    <w:rsid w:val="00E73776"/>
    <w:rsid w:val="00E73962"/>
    <w:rsid w:val="00E744C9"/>
    <w:rsid w:val="00E74B64"/>
    <w:rsid w:val="00E74DAB"/>
    <w:rsid w:val="00E75E5B"/>
    <w:rsid w:val="00E76F2B"/>
    <w:rsid w:val="00E7725C"/>
    <w:rsid w:val="00E80212"/>
    <w:rsid w:val="00E80778"/>
    <w:rsid w:val="00E80CC9"/>
    <w:rsid w:val="00E820BD"/>
    <w:rsid w:val="00E826E5"/>
    <w:rsid w:val="00E82741"/>
    <w:rsid w:val="00E82AD0"/>
    <w:rsid w:val="00E82D22"/>
    <w:rsid w:val="00E83543"/>
    <w:rsid w:val="00E8396B"/>
    <w:rsid w:val="00E8467F"/>
    <w:rsid w:val="00E84997"/>
    <w:rsid w:val="00E855C7"/>
    <w:rsid w:val="00E85ED4"/>
    <w:rsid w:val="00E862D3"/>
    <w:rsid w:val="00E863C2"/>
    <w:rsid w:val="00E866A0"/>
    <w:rsid w:val="00E86A24"/>
    <w:rsid w:val="00E87A8C"/>
    <w:rsid w:val="00E87E68"/>
    <w:rsid w:val="00E902CC"/>
    <w:rsid w:val="00E9050B"/>
    <w:rsid w:val="00E90A91"/>
    <w:rsid w:val="00E91C28"/>
    <w:rsid w:val="00E92122"/>
    <w:rsid w:val="00E92DBE"/>
    <w:rsid w:val="00E947D9"/>
    <w:rsid w:val="00E94D8B"/>
    <w:rsid w:val="00E95657"/>
    <w:rsid w:val="00E961D4"/>
    <w:rsid w:val="00E964D9"/>
    <w:rsid w:val="00E97E0B"/>
    <w:rsid w:val="00EA0205"/>
    <w:rsid w:val="00EA0782"/>
    <w:rsid w:val="00EA0B8D"/>
    <w:rsid w:val="00EA1A59"/>
    <w:rsid w:val="00EA1E95"/>
    <w:rsid w:val="00EA33D3"/>
    <w:rsid w:val="00EA35DB"/>
    <w:rsid w:val="00EA385B"/>
    <w:rsid w:val="00EA4F85"/>
    <w:rsid w:val="00EA544B"/>
    <w:rsid w:val="00EA54D5"/>
    <w:rsid w:val="00EA591F"/>
    <w:rsid w:val="00EA5A26"/>
    <w:rsid w:val="00EB0F30"/>
    <w:rsid w:val="00EB1156"/>
    <w:rsid w:val="00EB11F0"/>
    <w:rsid w:val="00EB131C"/>
    <w:rsid w:val="00EB14B1"/>
    <w:rsid w:val="00EB233C"/>
    <w:rsid w:val="00EB279E"/>
    <w:rsid w:val="00EB2A47"/>
    <w:rsid w:val="00EB3A93"/>
    <w:rsid w:val="00EB3D82"/>
    <w:rsid w:val="00EB40EB"/>
    <w:rsid w:val="00EB4A9D"/>
    <w:rsid w:val="00EB5E05"/>
    <w:rsid w:val="00EB7000"/>
    <w:rsid w:val="00EB7670"/>
    <w:rsid w:val="00EB7AEC"/>
    <w:rsid w:val="00EC087E"/>
    <w:rsid w:val="00EC0ACC"/>
    <w:rsid w:val="00EC0C66"/>
    <w:rsid w:val="00EC1209"/>
    <w:rsid w:val="00EC12E6"/>
    <w:rsid w:val="00EC2486"/>
    <w:rsid w:val="00EC3201"/>
    <w:rsid w:val="00EC34FB"/>
    <w:rsid w:val="00EC37B6"/>
    <w:rsid w:val="00EC624B"/>
    <w:rsid w:val="00EC7398"/>
    <w:rsid w:val="00EC74FB"/>
    <w:rsid w:val="00ED04C6"/>
    <w:rsid w:val="00ED0793"/>
    <w:rsid w:val="00ED0A32"/>
    <w:rsid w:val="00ED1418"/>
    <w:rsid w:val="00ED2031"/>
    <w:rsid w:val="00ED363B"/>
    <w:rsid w:val="00ED3933"/>
    <w:rsid w:val="00ED41DB"/>
    <w:rsid w:val="00ED456B"/>
    <w:rsid w:val="00ED49FD"/>
    <w:rsid w:val="00ED546A"/>
    <w:rsid w:val="00ED5C54"/>
    <w:rsid w:val="00ED65F7"/>
    <w:rsid w:val="00ED72AF"/>
    <w:rsid w:val="00ED7564"/>
    <w:rsid w:val="00ED75C8"/>
    <w:rsid w:val="00ED78BE"/>
    <w:rsid w:val="00ED7B3C"/>
    <w:rsid w:val="00ED7C02"/>
    <w:rsid w:val="00EE0798"/>
    <w:rsid w:val="00EE0F74"/>
    <w:rsid w:val="00EE3499"/>
    <w:rsid w:val="00EE373D"/>
    <w:rsid w:val="00EE37FE"/>
    <w:rsid w:val="00EE3A9A"/>
    <w:rsid w:val="00EE45F5"/>
    <w:rsid w:val="00EE4E84"/>
    <w:rsid w:val="00EE550C"/>
    <w:rsid w:val="00EE69AF"/>
    <w:rsid w:val="00EE7FD6"/>
    <w:rsid w:val="00EF54D2"/>
    <w:rsid w:val="00EF54DF"/>
    <w:rsid w:val="00EF5CC9"/>
    <w:rsid w:val="00EF5FAB"/>
    <w:rsid w:val="00EF6C94"/>
    <w:rsid w:val="00EF70AF"/>
    <w:rsid w:val="00F00EBE"/>
    <w:rsid w:val="00F01B1B"/>
    <w:rsid w:val="00F01DF7"/>
    <w:rsid w:val="00F025B9"/>
    <w:rsid w:val="00F037E5"/>
    <w:rsid w:val="00F05C95"/>
    <w:rsid w:val="00F060F2"/>
    <w:rsid w:val="00F061BF"/>
    <w:rsid w:val="00F0662C"/>
    <w:rsid w:val="00F0702F"/>
    <w:rsid w:val="00F071E2"/>
    <w:rsid w:val="00F07AEC"/>
    <w:rsid w:val="00F1014C"/>
    <w:rsid w:val="00F102AB"/>
    <w:rsid w:val="00F116F3"/>
    <w:rsid w:val="00F11704"/>
    <w:rsid w:val="00F119DF"/>
    <w:rsid w:val="00F11F82"/>
    <w:rsid w:val="00F12345"/>
    <w:rsid w:val="00F12693"/>
    <w:rsid w:val="00F12C93"/>
    <w:rsid w:val="00F12DDC"/>
    <w:rsid w:val="00F12EF7"/>
    <w:rsid w:val="00F132F9"/>
    <w:rsid w:val="00F1448C"/>
    <w:rsid w:val="00F14EFD"/>
    <w:rsid w:val="00F153E1"/>
    <w:rsid w:val="00F1591F"/>
    <w:rsid w:val="00F15DE1"/>
    <w:rsid w:val="00F1682A"/>
    <w:rsid w:val="00F208FA"/>
    <w:rsid w:val="00F21B81"/>
    <w:rsid w:val="00F2250A"/>
    <w:rsid w:val="00F22C6B"/>
    <w:rsid w:val="00F2311A"/>
    <w:rsid w:val="00F2324E"/>
    <w:rsid w:val="00F23E0C"/>
    <w:rsid w:val="00F248FB"/>
    <w:rsid w:val="00F24A83"/>
    <w:rsid w:val="00F24B17"/>
    <w:rsid w:val="00F252A6"/>
    <w:rsid w:val="00F25592"/>
    <w:rsid w:val="00F25FB4"/>
    <w:rsid w:val="00F264E2"/>
    <w:rsid w:val="00F266DC"/>
    <w:rsid w:val="00F26710"/>
    <w:rsid w:val="00F26A92"/>
    <w:rsid w:val="00F27112"/>
    <w:rsid w:val="00F27871"/>
    <w:rsid w:val="00F27E77"/>
    <w:rsid w:val="00F303BA"/>
    <w:rsid w:val="00F3169E"/>
    <w:rsid w:val="00F32979"/>
    <w:rsid w:val="00F32AF0"/>
    <w:rsid w:val="00F33008"/>
    <w:rsid w:val="00F33117"/>
    <w:rsid w:val="00F331A9"/>
    <w:rsid w:val="00F33350"/>
    <w:rsid w:val="00F343E7"/>
    <w:rsid w:val="00F34E84"/>
    <w:rsid w:val="00F35155"/>
    <w:rsid w:val="00F35428"/>
    <w:rsid w:val="00F35E17"/>
    <w:rsid w:val="00F35F9D"/>
    <w:rsid w:val="00F35FFF"/>
    <w:rsid w:val="00F3677A"/>
    <w:rsid w:val="00F3754A"/>
    <w:rsid w:val="00F40628"/>
    <w:rsid w:val="00F40A9F"/>
    <w:rsid w:val="00F411FA"/>
    <w:rsid w:val="00F41F39"/>
    <w:rsid w:val="00F43B9D"/>
    <w:rsid w:val="00F43D7B"/>
    <w:rsid w:val="00F44269"/>
    <w:rsid w:val="00F44316"/>
    <w:rsid w:val="00F44524"/>
    <w:rsid w:val="00F44EAB"/>
    <w:rsid w:val="00F45A5D"/>
    <w:rsid w:val="00F45B73"/>
    <w:rsid w:val="00F46131"/>
    <w:rsid w:val="00F462DF"/>
    <w:rsid w:val="00F46794"/>
    <w:rsid w:val="00F46E4F"/>
    <w:rsid w:val="00F47CA6"/>
    <w:rsid w:val="00F50CED"/>
    <w:rsid w:val="00F5179B"/>
    <w:rsid w:val="00F51D1F"/>
    <w:rsid w:val="00F53FED"/>
    <w:rsid w:val="00F55EFE"/>
    <w:rsid w:val="00F5601D"/>
    <w:rsid w:val="00F56C11"/>
    <w:rsid w:val="00F571EB"/>
    <w:rsid w:val="00F57844"/>
    <w:rsid w:val="00F60A5A"/>
    <w:rsid w:val="00F613D5"/>
    <w:rsid w:val="00F614E1"/>
    <w:rsid w:val="00F62528"/>
    <w:rsid w:val="00F62799"/>
    <w:rsid w:val="00F6297C"/>
    <w:rsid w:val="00F62A36"/>
    <w:rsid w:val="00F63A9E"/>
    <w:rsid w:val="00F640F0"/>
    <w:rsid w:val="00F643A9"/>
    <w:rsid w:val="00F64776"/>
    <w:rsid w:val="00F64C0D"/>
    <w:rsid w:val="00F6521E"/>
    <w:rsid w:val="00F655C2"/>
    <w:rsid w:val="00F65CCC"/>
    <w:rsid w:val="00F6624B"/>
    <w:rsid w:val="00F66545"/>
    <w:rsid w:val="00F669A4"/>
    <w:rsid w:val="00F674C6"/>
    <w:rsid w:val="00F67685"/>
    <w:rsid w:val="00F67AE1"/>
    <w:rsid w:val="00F70518"/>
    <w:rsid w:val="00F724EE"/>
    <w:rsid w:val="00F727F1"/>
    <w:rsid w:val="00F73648"/>
    <w:rsid w:val="00F74330"/>
    <w:rsid w:val="00F752B7"/>
    <w:rsid w:val="00F75399"/>
    <w:rsid w:val="00F758B3"/>
    <w:rsid w:val="00F7657A"/>
    <w:rsid w:val="00F7673B"/>
    <w:rsid w:val="00F76874"/>
    <w:rsid w:val="00F779D9"/>
    <w:rsid w:val="00F77C1C"/>
    <w:rsid w:val="00F77CAA"/>
    <w:rsid w:val="00F77F49"/>
    <w:rsid w:val="00F81001"/>
    <w:rsid w:val="00F819F1"/>
    <w:rsid w:val="00F81B48"/>
    <w:rsid w:val="00F828AC"/>
    <w:rsid w:val="00F830EF"/>
    <w:rsid w:val="00F8332F"/>
    <w:rsid w:val="00F8345E"/>
    <w:rsid w:val="00F84D2C"/>
    <w:rsid w:val="00F84EFD"/>
    <w:rsid w:val="00F85888"/>
    <w:rsid w:val="00F85EA5"/>
    <w:rsid w:val="00F8685B"/>
    <w:rsid w:val="00F86DE5"/>
    <w:rsid w:val="00F86F51"/>
    <w:rsid w:val="00F86FF7"/>
    <w:rsid w:val="00F87192"/>
    <w:rsid w:val="00F8738F"/>
    <w:rsid w:val="00F87C7F"/>
    <w:rsid w:val="00F90059"/>
    <w:rsid w:val="00F902DB"/>
    <w:rsid w:val="00F90C15"/>
    <w:rsid w:val="00F9100D"/>
    <w:rsid w:val="00F91842"/>
    <w:rsid w:val="00F930FD"/>
    <w:rsid w:val="00F93198"/>
    <w:rsid w:val="00F940D6"/>
    <w:rsid w:val="00F943F0"/>
    <w:rsid w:val="00F94B0E"/>
    <w:rsid w:val="00F950C6"/>
    <w:rsid w:val="00F9524C"/>
    <w:rsid w:val="00F95312"/>
    <w:rsid w:val="00F95819"/>
    <w:rsid w:val="00F962D6"/>
    <w:rsid w:val="00F963BA"/>
    <w:rsid w:val="00F96427"/>
    <w:rsid w:val="00F96BF3"/>
    <w:rsid w:val="00F96FAF"/>
    <w:rsid w:val="00F972F3"/>
    <w:rsid w:val="00F97305"/>
    <w:rsid w:val="00F976E6"/>
    <w:rsid w:val="00FA01D8"/>
    <w:rsid w:val="00FA068A"/>
    <w:rsid w:val="00FA1766"/>
    <w:rsid w:val="00FA1BCB"/>
    <w:rsid w:val="00FA1D5C"/>
    <w:rsid w:val="00FA298F"/>
    <w:rsid w:val="00FA2EC0"/>
    <w:rsid w:val="00FA2F02"/>
    <w:rsid w:val="00FA2F3A"/>
    <w:rsid w:val="00FA4A04"/>
    <w:rsid w:val="00FA4A4C"/>
    <w:rsid w:val="00FA4D6A"/>
    <w:rsid w:val="00FA4FA0"/>
    <w:rsid w:val="00FA519D"/>
    <w:rsid w:val="00FA5271"/>
    <w:rsid w:val="00FA5E86"/>
    <w:rsid w:val="00FA5F3C"/>
    <w:rsid w:val="00FA60C8"/>
    <w:rsid w:val="00FA65B5"/>
    <w:rsid w:val="00FA6D65"/>
    <w:rsid w:val="00FA6F3D"/>
    <w:rsid w:val="00FA72DF"/>
    <w:rsid w:val="00FB0326"/>
    <w:rsid w:val="00FB0CDA"/>
    <w:rsid w:val="00FB1A71"/>
    <w:rsid w:val="00FB2D1B"/>
    <w:rsid w:val="00FB3001"/>
    <w:rsid w:val="00FB338D"/>
    <w:rsid w:val="00FB36DD"/>
    <w:rsid w:val="00FB75B6"/>
    <w:rsid w:val="00FB7A1A"/>
    <w:rsid w:val="00FB7BB0"/>
    <w:rsid w:val="00FC052F"/>
    <w:rsid w:val="00FC0742"/>
    <w:rsid w:val="00FC15E1"/>
    <w:rsid w:val="00FC1C04"/>
    <w:rsid w:val="00FC26A1"/>
    <w:rsid w:val="00FC2B61"/>
    <w:rsid w:val="00FC444A"/>
    <w:rsid w:val="00FC4F1B"/>
    <w:rsid w:val="00FC54FD"/>
    <w:rsid w:val="00FC5C01"/>
    <w:rsid w:val="00FC5D8D"/>
    <w:rsid w:val="00FC5F6F"/>
    <w:rsid w:val="00FC68BC"/>
    <w:rsid w:val="00FC6ED8"/>
    <w:rsid w:val="00FC7219"/>
    <w:rsid w:val="00FC7DA9"/>
    <w:rsid w:val="00FD036A"/>
    <w:rsid w:val="00FD0DDE"/>
    <w:rsid w:val="00FD14AF"/>
    <w:rsid w:val="00FD1688"/>
    <w:rsid w:val="00FD1854"/>
    <w:rsid w:val="00FD1A38"/>
    <w:rsid w:val="00FD1EBA"/>
    <w:rsid w:val="00FD22E5"/>
    <w:rsid w:val="00FD2800"/>
    <w:rsid w:val="00FD2C9E"/>
    <w:rsid w:val="00FD2D5A"/>
    <w:rsid w:val="00FD331E"/>
    <w:rsid w:val="00FD345C"/>
    <w:rsid w:val="00FD353C"/>
    <w:rsid w:val="00FD400C"/>
    <w:rsid w:val="00FD41FF"/>
    <w:rsid w:val="00FD443E"/>
    <w:rsid w:val="00FD4A50"/>
    <w:rsid w:val="00FD5202"/>
    <w:rsid w:val="00FD5296"/>
    <w:rsid w:val="00FD54FA"/>
    <w:rsid w:val="00FD6780"/>
    <w:rsid w:val="00FD6F77"/>
    <w:rsid w:val="00FD744E"/>
    <w:rsid w:val="00FD754D"/>
    <w:rsid w:val="00FD7570"/>
    <w:rsid w:val="00FE2294"/>
    <w:rsid w:val="00FE22EA"/>
    <w:rsid w:val="00FE2B7F"/>
    <w:rsid w:val="00FE2F1F"/>
    <w:rsid w:val="00FE322D"/>
    <w:rsid w:val="00FE35E7"/>
    <w:rsid w:val="00FE39F2"/>
    <w:rsid w:val="00FE4816"/>
    <w:rsid w:val="00FE4A6B"/>
    <w:rsid w:val="00FE5BA4"/>
    <w:rsid w:val="00FE61FC"/>
    <w:rsid w:val="00FE683D"/>
    <w:rsid w:val="00FE714A"/>
    <w:rsid w:val="00FE7EFC"/>
    <w:rsid w:val="00FF0580"/>
    <w:rsid w:val="00FF087E"/>
    <w:rsid w:val="00FF09D7"/>
    <w:rsid w:val="00FF16D2"/>
    <w:rsid w:val="00FF1B12"/>
    <w:rsid w:val="00FF1EAE"/>
    <w:rsid w:val="00FF2282"/>
    <w:rsid w:val="00FF2C86"/>
    <w:rsid w:val="00FF336C"/>
    <w:rsid w:val="00FF5B7A"/>
    <w:rsid w:val="00FF6452"/>
    <w:rsid w:val="00FF65BE"/>
    <w:rsid w:val="00FF67F9"/>
    <w:rsid w:val="00FF7893"/>
    <w:rsid w:val="01CD7566"/>
    <w:rsid w:val="0212708E"/>
    <w:rsid w:val="03455B7D"/>
    <w:rsid w:val="046F3A31"/>
    <w:rsid w:val="04DD5D12"/>
    <w:rsid w:val="05AF3E9C"/>
    <w:rsid w:val="06E4493B"/>
    <w:rsid w:val="06FA2BAB"/>
    <w:rsid w:val="07567D14"/>
    <w:rsid w:val="083A54B8"/>
    <w:rsid w:val="084B2433"/>
    <w:rsid w:val="09DE7CB6"/>
    <w:rsid w:val="0BA97552"/>
    <w:rsid w:val="0C424436"/>
    <w:rsid w:val="0D00272D"/>
    <w:rsid w:val="0DF1382D"/>
    <w:rsid w:val="12681CD2"/>
    <w:rsid w:val="12BC7F9A"/>
    <w:rsid w:val="12D6271E"/>
    <w:rsid w:val="155F64E0"/>
    <w:rsid w:val="157C5C13"/>
    <w:rsid w:val="15D819CD"/>
    <w:rsid w:val="1616507C"/>
    <w:rsid w:val="17F85220"/>
    <w:rsid w:val="181C24B2"/>
    <w:rsid w:val="1A8872F6"/>
    <w:rsid w:val="1B1A33F5"/>
    <w:rsid w:val="1E21164B"/>
    <w:rsid w:val="1E3E6A3F"/>
    <w:rsid w:val="1E8B335E"/>
    <w:rsid w:val="1EDD0AD8"/>
    <w:rsid w:val="1F5C3FAB"/>
    <w:rsid w:val="1FFA67FD"/>
    <w:rsid w:val="20FA19E8"/>
    <w:rsid w:val="25341526"/>
    <w:rsid w:val="277F2B44"/>
    <w:rsid w:val="29C9741A"/>
    <w:rsid w:val="2ABC3423"/>
    <w:rsid w:val="2B142C50"/>
    <w:rsid w:val="2B7C831E"/>
    <w:rsid w:val="30855251"/>
    <w:rsid w:val="30C57F21"/>
    <w:rsid w:val="32600ADA"/>
    <w:rsid w:val="33846731"/>
    <w:rsid w:val="36B64D83"/>
    <w:rsid w:val="36C31297"/>
    <w:rsid w:val="396C6290"/>
    <w:rsid w:val="39B7A8F9"/>
    <w:rsid w:val="3A4B6C9E"/>
    <w:rsid w:val="3AD43138"/>
    <w:rsid w:val="3C2854E9"/>
    <w:rsid w:val="3E757372"/>
    <w:rsid w:val="40591854"/>
    <w:rsid w:val="409F4959"/>
    <w:rsid w:val="413B7109"/>
    <w:rsid w:val="435A4FDB"/>
    <w:rsid w:val="44885D71"/>
    <w:rsid w:val="45386969"/>
    <w:rsid w:val="45492E01"/>
    <w:rsid w:val="464F7E64"/>
    <w:rsid w:val="466F7F34"/>
    <w:rsid w:val="47472CAA"/>
    <w:rsid w:val="47D311D0"/>
    <w:rsid w:val="4A772F58"/>
    <w:rsid w:val="4BC55F15"/>
    <w:rsid w:val="4BD0280D"/>
    <w:rsid w:val="4C681932"/>
    <w:rsid w:val="4C982EF6"/>
    <w:rsid w:val="4CB24C66"/>
    <w:rsid w:val="4D6D62A4"/>
    <w:rsid w:val="4EE5726A"/>
    <w:rsid w:val="4F725E10"/>
    <w:rsid w:val="50777FA0"/>
    <w:rsid w:val="511D2934"/>
    <w:rsid w:val="51406822"/>
    <w:rsid w:val="541623C7"/>
    <w:rsid w:val="54C75DB3"/>
    <w:rsid w:val="55191957"/>
    <w:rsid w:val="559C16F6"/>
    <w:rsid w:val="55E77039"/>
    <w:rsid w:val="55FFCAEE"/>
    <w:rsid w:val="560619D9"/>
    <w:rsid w:val="56581AF3"/>
    <w:rsid w:val="56CB143B"/>
    <w:rsid w:val="56D007FF"/>
    <w:rsid w:val="58845D45"/>
    <w:rsid w:val="58BA45B9"/>
    <w:rsid w:val="592120FB"/>
    <w:rsid w:val="598F4A79"/>
    <w:rsid w:val="5C4950DC"/>
    <w:rsid w:val="5D924681"/>
    <w:rsid w:val="5E604DE2"/>
    <w:rsid w:val="5EBF3A66"/>
    <w:rsid w:val="5EEB09E5"/>
    <w:rsid w:val="5F8C32F3"/>
    <w:rsid w:val="5FFE7E38"/>
    <w:rsid w:val="5FFF5B5F"/>
    <w:rsid w:val="601D5883"/>
    <w:rsid w:val="61FA4982"/>
    <w:rsid w:val="62093889"/>
    <w:rsid w:val="63BD210C"/>
    <w:rsid w:val="646416F6"/>
    <w:rsid w:val="64984294"/>
    <w:rsid w:val="65507E4C"/>
    <w:rsid w:val="663C7C5F"/>
    <w:rsid w:val="68CA3301"/>
    <w:rsid w:val="694A4441"/>
    <w:rsid w:val="69564B94"/>
    <w:rsid w:val="6980307C"/>
    <w:rsid w:val="6A100511"/>
    <w:rsid w:val="6F5809FF"/>
    <w:rsid w:val="6FA526D8"/>
    <w:rsid w:val="6FEE654B"/>
    <w:rsid w:val="6FF5DF33"/>
    <w:rsid w:val="7273532C"/>
    <w:rsid w:val="72CE4A29"/>
    <w:rsid w:val="736EC487"/>
    <w:rsid w:val="73AB01D2"/>
    <w:rsid w:val="73D736BD"/>
    <w:rsid w:val="746F3363"/>
    <w:rsid w:val="74EFA0B9"/>
    <w:rsid w:val="752E4C6C"/>
    <w:rsid w:val="752F45AD"/>
    <w:rsid w:val="758F27DE"/>
    <w:rsid w:val="75EF25F8"/>
    <w:rsid w:val="76133580"/>
    <w:rsid w:val="76207031"/>
    <w:rsid w:val="763210FE"/>
    <w:rsid w:val="763554C6"/>
    <w:rsid w:val="77BA0C57"/>
    <w:rsid w:val="77D57538"/>
    <w:rsid w:val="77EE77D0"/>
    <w:rsid w:val="77FDF88E"/>
    <w:rsid w:val="78762B5D"/>
    <w:rsid w:val="78DE3387"/>
    <w:rsid w:val="792123B0"/>
    <w:rsid w:val="79330A4E"/>
    <w:rsid w:val="794C5FB4"/>
    <w:rsid w:val="798A918C"/>
    <w:rsid w:val="79E86683"/>
    <w:rsid w:val="7A132B4B"/>
    <w:rsid w:val="7B6F553A"/>
    <w:rsid w:val="7B7B36E4"/>
    <w:rsid w:val="7BAD02C4"/>
    <w:rsid w:val="7BBF9C7D"/>
    <w:rsid w:val="7C656C55"/>
    <w:rsid w:val="7D203AF9"/>
    <w:rsid w:val="7E350EA4"/>
    <w:rsid w:val="7EEF4F7F"/>
    <w:rsid w:val="7EFE1623"/>
    <w:rsid w:val="7FE7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DAE802"/>
  <w15:docId w15:val="{0B638817-F96A-40C7-B03F-61F2D881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qFormat="1"/>
    <w:lsdException w:name="line number" w:qFormat="1"/>
    <w:lsdException w:name="page number" w:qFormat="1"/>
    <w:lsdException w:name="Title" w:qFormat="1"/>
    <w:lsdException w:name="Default Paragraph Font" w:semiHidden="1" w:uiPriority="1" w:unhideWhenUsed="1" w:qFormat="1"/>
    <w:lsdException w:name="Body Text Indent" w:uiPriority="99" w:qFormat="1"/>
    <w:lsdException w:name="Subtitle" w:qFormat="1"/>
    <w:lsdException w:name="Date" w:qFormat="1"/>
    <w:lsdException w:name="Body Text First Indent 2"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520" w:lineRule="exact"/>
      <w:outlineLvl w:val="0"/>
    </w:pPr>
    <w:rPr>
      <w:rFonts w:eastAsia="黑体"/>
      <w:bCs/>
      <w:kern w:val="44"/>
      <w:szCs w:val="44"/>
    </w:rPr>
  </w:style>
  <w:style w:type="paragraph" w:styleId="2">
    <w:name w:val="heading 2"/>
    <w:basedOn w:val="a"/>
    <w:next w:val="a"/>
    <w:qFormat/>
    <w:pPr>
      <w:keepNext/>
      <w:keepLines/>
      <w:spacing w:line="520" w:lineRule="exact"/>
      <w:outlineLvl w:val="1"/>
    </w:pPr>
    <w:rPr>
      <w:rFonts w:ascii="Calibri Light" w:eastAsia="楷体_GB2312" w:hAnsi="Calibri Light"/>
      <w:bCs/>
      <w:szCs w:val="32"/>
    </w:rPr>
  </w:style>
  <w:style w:type="paragraph" w:styleId="3">
    <w:name w:val="heading 3"/>
    <w:basedOn w:val="a"/>
    <w:next w:val="a"/>
    <w:qFormat/>
    <w:pPr>
      <w:keepNext/>
      <w:keepLines/>
      <w:numPr>
        <w:numId w:val="1"/>
      </w:numPr>
      <w:spacing w:line="520" w:lineRule="exact"/>
      <w:outlineLvl w:val="2"/>
    </w:pPr>
    <w:rPr>
      <w:rFonts w:ascii="仿宋_GB2312"/>
      <w:bCs/>
      <w:szCs w:val="32"/>
    </w:rPr>
  </w:style>
  <w:style w:type="paragraph" w:styleId="4">
    <w:name w:val="heading 4"/>
    <w:basedOn w:val="a"/>
    <w:next w:val="a"/>
    <w:link w:val="40"/>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Indent"/>
    <w:basedOn w:val="a"/>
    <w:uiPriority w:val="99"/>
    <w:qFormat/>
    <w:pPr>
      <w:widowControl/>
      <w:spacing w:beforeLines="50" w:afterLines="50" w:line="560" w:lineRule="exact"/>
      <w:ind w:firstLineChars="200" w:firstLine="480"/>
      <w:jc w:val="left"/>
    </w:pPr>
    <w:rPr>
      <w:rFonts w:ascii="宋体" w:hAnsi="宋体" w:cs="宋体"/>
      <w:color w:val="000000"/>
      <w:kern w:val="0"/>
      <w:sz w:val="24"/>
    </w:rPr>
  </w:style>
  <w:style w:type="paragraph" w:styleId="a8">
    <w:name w:val="Date"/>
    <w:basedOn w:val="a"/>
    <w:next w:val="a"/>
    <w:link w:val="a9"/>
    <w:qFormat/>
    <w:pPr>
      <w:ind w:leftChars="2500" w:left="100"/>
    </w:pPr>
  </w:style>
  <w:style w:type="paragraph" w:styleId="aa">
    <w:name w:val="Balloon Text"/>
    <w:basedOn w:val="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uiPriority w:val="99"/>
    <w:qFormat/>
    <w:pPr>
      <w:snapToGrid w:val="0"/>
      <w:jc w:val="left"/>
    </w:pPr>
    <w:rPr>
      <w:rFonts w:ascii="Calibri" w:hAnsi="Calibri"/>
      <w:sz w:val="18"/>
      <w:szCs w:val="18"/>
    </w:rPr>
  </w:style>
  <w:style w:type="paragraph" w:styleId="af0">
    <w:name w:val="Normal (Web)"/>
    <w:basedOn w:val="a"/>
    <w:qFormat/>
    <w:pPr>
      <w:spacing w:beforeAutospacing="1" w:afterAutospacing="1"/>
      <w:jc w:val="left"/>
    </w:pPr>
    <w:rPr>
      <w:kern w:val="0"/>
      <w:sz w:val="24"/>
    </w:rPr>
  </w:style>
  <w:style w:type="paragraph" w:styleId="af1">
    <w:name w:val="annotation subject"/>
    <w:basedOn w:val="a5"/>
    <w:next w:val="a5"/>
    <w:link w:val="af2"/>
    <w:qFormat/>
    <w:rPr>
      <w:b/>
      <w:bCs/>
    </w:rPr>
  </w:style>
  <w:style w:type="paragraph" w:styleId="20">
    <w:name w:val="Body Text First Indent 2"/>
    <w:basedOn w:val="a7"/>
    <w:uiPriority w:val="99"/>
    <w:qFormat/>
    <w:pPr>
      <w:widowControl w:val="0"/>
      <w:spacing w:beforeLines="0" w:afterLines="0" w:line="240" w:lineRule="auto"/>
      <w:ind w:leftChars="200" w:left="420" w:firstLine="420"/>
      <w:jc w:val="both"/>
    </w:pPr>
    <w:rPr>
      <w:rFonts w:ascii="仿宋_GB2312" w:eastAsia="仿宋_GB2312"/>
      <w:sz w:val="30"/>
      <w:szCs w:val="30"/>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page number"/>
    <w:qFormat/>
  </w:style>
  <w:style w:type="character" w:styleId="af6">
    <w:name w:val="line number"/>
    <w:qFormat/>
  </w:style>
  <w:style w:type="character" w:styleId="af7">
    <w:name w:val="annotation reference"/>
    <w:qFormat/>
    <w:rPr>
      <w:sz w:val="21"/>
      <w:szCs w:val="21"/>
    </w:rPr>
  </w:style>
  <w:style w:type="character" w:styleId="af8">
    <w:name w:val="footnote reference"/>
    <w:uiPriority w:val="99"/>
    <w:qFormat/>
    <w:rPr>
      <w:vertAlign w:val="superscript"/>
    </w:rPr>
  </w:style>
  <w:style w:type="character" w:customStyle="1" w:styleId="40">
    <w:name w:val="标题 4 字符"/>
    <w:link w:val="4"/>
    <w:semiHidden/>
    <w:qFormat/>
    <w:rPr>
      <w:rFonts w:ascii="等线 Light" w:eastAsia="等线 Light" w:hAnsi="等线 Light" w:cs="Times New Roman"/>
      <w:b/>
      <w:bCs/>
      <w:kern w:val="2"/>
      <w:sz w:val="28"/>
      <w:szCs w:val="28"/>
    </w:rPr>
  </w:style>
  <w:style w:type="character" w:customStyle="1" w:styleId="a6">
    <w:name w:val="批注文字 字符"/>
    <w:link w:val="a5"/>
    <w:qFormat/>
    <w:rPr>
      <w:kern w:val="2"/>
      <w:sz w:val="21"/>
      <w:szCs w:val="24"/>
    </w:rPr>
  </w:style>
  <w:style w:type="character" w:customStyle="1" w:styleId="a9">
    <w:name w:val="日期 字符"/>
    <w:link w:val="a8"/>
    <w:qFormat/>
    <w:rPr>
      <w:kern w:val="2"/>
      <w:sz w:val="21"/>
      <w:szCs w:val="24"/>
    </w:rPr>
  </w:style>
  <w:style w:type="character" w:customStyle="1" w:styleId="ac">
    <w:name w:val="页脚 字符"/>
    <w:link w:val="ab"/>
    <w:uiPriority w:val="99"/>
    <w:qFormat/>
    <w:rPr>
      <w:kern w:val="2"/>
      <w:sz w:val="18"/>
      <w:szCs w:val="18"/>
    </w:rPr>
  </w:style>
  <w:style w:type="character" w:customStyle="1" w:styleId="ae">
    <w:name w:val="页眉 字符"/>
    <w:link w:val="ad"/>
    <w:uiPriority w:val="99"/>
    <w:qFormat/>
    <w:rPr>
      <w:kern w:val="2"/>
      <w:sz w:val="18"/>
      <w:szCs w:val="18"/>
    </w:rPr>
  </w:style>
  <w:style w:type="character" w:customStyle="1" w:styleId="af2">
    <w:name w:val="批注主题 字符"/>
    <w:link w:val="af1"/>
    <w:qFormat/>
    <w:rPr>
      <w:b/>
      <w:bCs/>
      <w:kern w:val="2"/>
      <w:sz w:val="21"/>
      <w:szCs w:val="24"/>
    </w:rPr>
  </w:style>
  <w:style w:type="character" w:customStyle="1" w:styleId="f101">
    <w:name w:val="f101"/>
    <w:qFormat/>
    <w:rPr>
      <w:sz w:val="24"/>
    </w:rPr>
  </w:style>
  <w:style w:type="paragraph" w:styleId="af9">
    <w:name w:val="List Paragraph"/>
    <w:basedOn w:val="a"/>
    <w:link w:val="afa"/>
    <w:uiPriority w:val="99"/>
    <w:qFormat/>
    <w:pPr>
      <w:ind w:firstLineChars="200" w:firstLine="420"/>
    </w:pPr>
  </w:style>
  <w:style w:type="character" w:customStyle="1" w:styleId="afa">
    <w:name w:val="列出段落 字符"/>
    <w:link w:val="af9"/>
    <w:qFormat/>
    <w:locked/>
    <w:rPr>
      <w:kern w:val="2"/>
      <w:sz w:val="21"/>
      <w:szCs w:val="24"/>
    </w:rPr>
  </w:style>
  <w:style w:type="paragraph" w:customStyle="1" w:styleId="afb">
    <w:name w:val="调查项目"/>
    <w:basedOn w:val="a"/>
    <w:qFormat/>
    <w:pPr>
      <w:widowControl/>
      <w:jc w:val="left"/>
      <w:outlineLvl w:val="1"/>
    </w:pPr>
    <w:rPr>
      <w:rFonts w:ascii="Tahoma" w:eastAsia="黑体" w:hAnsi="Tahoma"/>
      <w:bCs/>
      <w:color w:val="333399"/>
      <w:kern w:val="0"/>
      <w:sz w:val="18"/>
      <w:szCs w:val="18"/>
    </w:rPr>
  </w:style>
  <w:style w:type="paragraph" w:customStyle="1" w:styleId="afc">
    <w:name w:val="列标题"/>
    <w:basedOn w:val="2"/>
    <w:qFormat/>
    <w:pPr>
      <w:keepNext w:val="0"/>
      <w:keepLines w:val="0"/>
      <w:widowControl/>
      <w:spacing w:line="240" w:lineRule="auto"/>
      <w:jc w:val="center"/>
    </w:pPr>
    <w:rPr>
      <w:rFonts w:ascii="Tahoma" w:eastAsia="黑体" w:hAnsi="Tahoma"/>
      <w:color w:val="333399"/>
      <w:kern w:val="0"/>
      <w:sz w:val="18"/>
      <w:szCs w:val="18"/>
    </w:rPr>
  </w:style>
  <w:style w:type="paragraph" w:customStyle="1" w:styleId="afd">
    <w:name w:val="表格正文文本"/>
    <w:basedOn w:val="a"/>
    <w:qFormat/>
    <w:pPr>
      <w:widowControl/>
      <w:jc w:val="center"/>
    </w:pPr>
    <w:rPr>
      <w:rFonts w:ascii="Tahoma" w:hAnsi="Tahoma"/>
      <w:kern w:val="0"/>
      <w:sz w:val="18"/>
      <w:szCs w:val="20"/>
    </w:rPr>
  </w:style>
  <w:style w:type="paragraph" w:customStyle="1" w:styleId="Style34">
    <w:name w:val="_Style 34"/>
    <w:uiPriority w:val="99"/>
    <w:unhideWhenUsed/>
    <w:qFormat/>
    <w:rPr>
      <w:kern w:val="2"/>
      <w:sz w:val="21"/>
      <w:szCs w:val="24"/>
    </w:rPr>
  </w:style>
  <w:style w:type="paragraph" w:customStyle="1" w:styleId="00">
    <w:name w:val="00 正文"/>
    <w:basedOn w:val="a"/>
    <w:qFormat/>
    <w:pPr>
      <w:autoSpaceDE w:val="0"/>
      <w:autoSpaceDN w:val="0"/>
      <w:adjustRightInd w:val="0"/>
      <w:spacing w:line="280" w:lineRule="exact"/>
      <w:jc w:val="left"/>
    </w:pPr>
    <w:rPr>
      <w:rFonts w:ascii="Tahoma" w:hAnsi="Tahoma" w:cs="Tahoma"/>
      <w:color w:val="000000"/>
      <w:sz w:val="20"/>
      <w:szCs w:val="20"/>
      <w:lang w:val="it-IT"/>
    </w:rPr>
  </w:style>
  <w:style w:type="paragraph" w:customStyle="1" w:styleId="21">
    <w:name w:val="列出段落2"/>
    <w:basedOn w:val="a"/>
    <w:uiPriority w:val="99"/>
    <w:qFormat/>
    <w:pPr>
      <w:ind w:firstLineChars="200" w:firstLine="420"/>
    </w:pPr>
    <w:rPr>
      <w:rFonts w:ascii="Calibri" w:hAnsi="Calibri"/>
      <w:szCs w:val="22"/>
    </w:rPr>
  </w:style>
  <w:style w:type="paragraph" w:customStyle="1" w:styleId="10">
    <w:name w:val="修订1"/>
    <w:hidden/>
    <w:uiPriority w:val="99"/>
    <w:unhideWhenUsed/>
    <w:qFormat/>
    <w:rPr>
      <w:kern w:val="2"/>
      <w:sz w:val="21"/>
      <w:szCs w:val="24"/>
    </w:rPr>
  </w:style>
  <w:style w:type="paragraph" w:customStyle="1" w:styleId="22">
    <w:name w:val="修订2"/>
    <w:hidden/>
    <w:uiPriority w:val="99"/>
    <w:unhideWhenUsed/>
    <w:qFormat/>
    <w:rPr>
      <w:kern w:val="2"/>
      <w:sz w:val="21"/>
      <w:szCs w:val="24"/>
    </w:rPr>
  </w:style>
  <w:style w:type="paragraph" w:customStyle="1" w:styleId="afe">
    <w:name w:val="王奕，内文"/>
    <w:basedOn w:val="af0"/>
    <w:link w:val="Char"/>
    <w:autoRedefine/>
    <w:qFormat/>
    <w:pPr>
      <w:widowControl/>
      <w:spacing w:beforeAutospacing="0" w:afterAutospacing="0" w:line="360" w:lineRule="auto"/>
      <w:jc w:val="both"/>
    </w:pPr>
    <w:rPr>
      <w:color w:val="000000"/>
    </w:rPr>
  </w:style>
  <w:style w:type="character" w:customStyle="1" w:styleId="Char">
    <w:name w:val="王奕，内文 Char"/>
    <w:link w:val="afe"/>
    <w:autoRedefine/>
    <w:qFormat/>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1975</Words>
  <Characters>11260</Characters>
  <Application>Microsoft Office Word</Application>
  <DocSecurity>0</DocSecurity>
  <Lines>93</Lines>
  <Paragraphs>26</Paragraphs>
  <ScaleCrop>false</ScaleCrop>
  <Company>Xtzj.Com</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张诺</cp:lastModifiedBy>
  <cp:revision>27</cp:revision>
  <cp:lastPrinted>2021-11-26T15:08:00Z</cp:lastPrinted>
  <dcterms:created xsi:type="dcterms:W3CDTF">2024-01-23T05:54:00Z</dcterms:created>
  <dcterms:modified xsi:type="dcterms:W3CDTF">2025-09-01T07:14:00Z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2F841A74DA784BA28F5A59E7D479051A_13</vt:lpwstr>
  </property>
  <property fmtid="{D5CDD505-2E9C-101B-9397-08002B2CF9AE}" pid="4" name="KSOTemplateDocerSaveRecord">
    <vt:lpwstr>eyJoZGlkIjoiZDMzNTllZDU5MjEyOTNiM2I5ZjU1MWVjOTgwNDdmYzUiLCJ1c2VySWQiOiI0MDY1MjEwNzgifQ==</vt:lpwstr>
  </property>
</Properties>
</file>