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1C9" w:rsidRDefault="004B13ED">
      <w:pPr>
        <w:spacing w:line="520" w:lineRule="exact"/>
        <w:ind w:rightChars="-32" w:right="-102"/>
        <w:jc w:val="center"/>
        <w:rPr>
          <w:rFonts w:eastAsia="方正小标宋简体"/>
          <w:bCs/>
          <w:color w:val="000000"/>
          <w:sz w:val="44"/>
          <w:szCs w:val="44"/>
        </w:rPr>
      </w:pPr>
      <w:r>
        <w:rPr>
          <w:rFonts w:eastAsia="方正小标宋简体" w:hint="eastAsia"/>
          <w:color w:val="000000"/>
          <w:sz w:val="44"/>
        </w:rPr>
        <w:t>医用射线防护喷剂</w:t>
      </w:r>
      <w:r>
        <w:rPr>
          <w:rFonts w:eastAsia="方正小标宋简体"/>
          <w:bCs/>
          <w:color w:val="000000"/>
          <w:sz w:val="44"/>
          <w:szCs w:val="44"/>
        </w:rPr>
        <w:t>注册</w:t>
      </w:r>
      <w:r>
        <w:rPr>
          <w:rFonts w:eastAsia="方正小标宋简体"/>
          <w:bCs/>
          <w:sz w:val="44"/>
          <w:szCs w:val="44"/>
        </w:rPr>
        <w:t>审查</w:t>
      </w:r>
      <w:r>
        <w:rPr>
          <w:rFonts w:eastAsia="方正小标宋简体"/>
          <w:bCs/>
          <w:color w:val="000000"/>
          <w:sz w:val="44"/>
          <w:szCs w:val="44"/>
        </w:rPr>
        <w:t>指导原则</w:t>
      </w:r>
    </w:p>
    <w:p w:rsidR="000601C9" w:rsidRDefault="000601C9">
      <w:pPr>
        <w:spacing w:line="520" w:lineRule="exact"/>
        <w:ind w:rightChars="-32" w:right="-102"/>
        <w:jc w:val="center"/>
        <w:rPr>
          <w:rFonts w:eastAsia="方正小标宋简体"/>
          <w:color w:val="000000"/>
          <w:szCs w:val="44"/>
        </w:rPr>
      </w:pPr>
      <w:bookmarkStart w:id="0" w:name="_GoBack"/>
      <w:bookmarkEnd w:id="0"/>
    </w:p>
    <w:p w:rsidR="000601C9" w:rsidRDefault="004B13ED">
      <w:pPr>
        <w:spacing w:line="520" w:lineRule="exact"/>
        <w:ind w:firstLineChars="200" w:firstLine="640"/>
        <w:rPr>
          <w:rFonts w:eastAsia="仿宋_GB2312"/>
          <w:color w:val="000000"/>
          <w:szCs w:val="32"/>
        </w:rPr>
      </w:pPr>
      <w:r>
        <w:rPr>
          <w:rFonts w:eastAsia="仿宋_GB2312"/>
          <w:color w:val="000000"/>
          <w:szCs w:val="32"/>
        </w:rPr>
        <w:t>本指导原则旨在指导注册申请人对</w:t>
      </w:r>
      <w:r>
        <w:rPr>
          <w:rFonts w:eastAsia="仿宋_GB2312" w:hint="eastAsia"/>
          <w:color w:val="000000"/>
          <w:szCs w:val="32"/>
        </w:rPr>
        <w:t>医用射线防护喷剂</w:t>
      </w:r>
      <w:r>
        <w:rPr>
          <w:rFonts w:eastAsia="仿宋_GB2312"/>
          <w:color w:val="000000"/>
          <w:szCs w:val="32"/>
        </w:rPr>
        <w:t>产品注册申报资料的准备及撰写，同时也为技术审评部门对注册申报资料的审评提供技术参考。</w:t>
      </w:r>
    </w:p>
    <w:p w:rsidR="000601C9" w:rsidRDefault="004B13ED">
      <w:pPr>
        <w:spacing w:line="520" w:lineRule="exact"/>
        <w:ind w:firstLineChars="200" w:firstLine="640"/>
        <w:rPr>
          <w:rFonts w:eastAsia="仿宋_GB2312"/>
          <w:color w:val="000000"/>
          <w:szCs w:val="32"/>
        </w:rPr>
      </w:pPr>
      <w:r>
        <w:rPr>
          <w:rFonts w:eastAsia="仿宋_GB2312"/>
          <w:color w:val="000000"/>
          <w:szCs w:val="32"/>
        </w:rPr>
        <w:t>本指导原则是对</w:t>
      </w:r>
      <w:r>
        <w:rPr>
          <w:rFonts w:eastAsia="仿宋_GB2312" w:hint="eastAsia"/>
          <w:color w:val="000000"/>
          <w:szCs w:val="32"/>
        </w:rPr>
        <w:t>医用射线防护喷剂</w:t>
      </w:r>
      <w:r>
        <w:rPr>
          <w:rFonts w:eastAsia="仿宋_GB2312"/>
          <w:color w:val="000000"/>
          <w:szCs w:val="32"/>
        </w:rPr>
        <w:t>注册申报资料的一般要求，注册申请人需依据产品的具体特性确定其中内容是否</w:t>
      </w:r>
      <w:r>
        <w:rPr>
          <w:rFonts w:eastAsia="仿宋_GB2312" w:hint="eastAsia"/>
          <w:color w:val="000000"/>
          <w:szCs w:val="32"/>
        </w:rPr>
        <w:t>适用</w:t>
      </w:r>
      <w:r>
        <w:rPr>
          <w:rFonts w:eastAsia="仿宋_GB2312"/>
          <w:color w:val="000000"/>
          <w:szCs w:val="32"/>
        </w:rPr>
        <w:t>。若不适用，需具体阐述理由及相应的科学依据，并依据产品的具体特性对注册申报资料的内容进行充实和细化。</w:t>
      </w:r>
    </w:p>
    <w:p w:rsidR="000601C9" w:rsidRDefault="004B13ED">
      <w:pPr>
        <w:spacing w:line="520" w:lineRule="exact"/>
        <w:ind w:firstLineChars="200" w:firstLine="640"/>
        <w:rPr>
          <w:rFonts w:eastAsia="仿宋_GB2312"/>
          <w:color w:val="000000"/>
          <w:szCs w:val="32"/>
        </w:rPr>
      </w:pPr>
      <w:r>
        <w:rPr>
          <w:rFonts w:eastAsia="仿宋_GB2312" w:hint="eastAsia"/>
          <w:color w:val="000000"/>
          <w:szCs w:val="32"/>
        </w:rPr>
        <w:t>本指导原则是供注册申请人和技术审评人员的指导性文件，但不包括注册审批所涉及的行政事项，亦不作为法规强制执行，应在遵循相关法规和强制性标准的前提下使用本指导原则。如果有能够满足相关法规要求的其他方法，也可以采用，但是需要提供详细的研究资料和验证资料。</w:t>
      </w:r>
    </w:p>
    <w:p w:rsidR="000601C9" w:rsidRDefault="004B13ED">
      <w:pPr>
        <w:spacing w:line="520" w:lineRule="exact"/>
        <w:ind w:firstLineChars="200" w:firstLine="640"/>
        <w:rPr>
          <w:rFonts w:eastAsia="仿宋_GB2312"/>
          <w:color w:val="000000"/>
          <w:szCs w:val="32"/>
        </w:rPr>
      </w:pPr>
      <w:r>
        <w:rPr>
          <w:rFonts w:eastAsia="仿宋_GB2312" w:hint="eastAsia"/>
          <w:color w:val="000000"/>
          <w:szCs w:val="32"/>
        </w:rPr>
        <w:t>本指导原则是在现行法规和标准体系以及当前认知水平下制定的，随着法规和标准的不断完善，以及科学技术的不断发展，本指导原则相关内容也将进行适时的调整。</w:t>
      </w:r>
    </w:p>
    <w:p w:rsidR="000601C9" w:rsidRDefault="004B13ED">
      <w:pPr>
        <w:spacing w:line="520" w:lineRule="exact"/>
        <w:ind w:firstLineChars="200" w:firstLine="640"/>
        <w:rPr>
          <w:rFonts w:eastAsia="黑体"/>
          <w:color w:val="000000"/>
          <w:szCs w:val="32"/>
        </w:rPr>
      </w:pPr>
      <w:r>
        <w:rPr>
          <w:rFonts w:eastAsia="黑体"/>
          <w:color w:val="000000"/>
          <w:szCs w:val="32"/>
        </w:rPr>
        <w:t>一、适用范围</w:t>
      </w:r>
    </w:p>
    <w:p w:rsidR="000601C9" w:rsidRDefault="004B13ED">
      <w:pPr>
        <w:spacing w:line="520" w:lineRule="exact"/>
        <w:ind w:firstLineChars="200" w:firstLine="640"/>
        <w:rPr>
          <w:rFonts w:eastAsia="仿宋_GB2312"/>
          <w:color w:val="000000"/>
          <w:szCs w:val="32"/>
        </w:rPr>
      </w:pPr>
      <w:r>
        <w:rPr>
          <w:rFonts w:eastAsia="仿宋_GB2312"/>
          <w:color w:val="000000"/>
          <w:szCs w:val="32"/>
        </w:rPr>
        <w:t>本指导原则适用于按照第</w:t>
      </w:r>
      <w:r>
        <w:rPr>
          <w:rFonts w:eastAsia="仿宋_GB2312"/>
          <w:bCs/>
          <w:szCs w:val="20"/>
        </w:rPr>
        <w:t>Ⅱ</w:t>
      </w:r>
      <w:r>
        <w:rPr>
          <w:rFonts w:eastAsia="仿宋_GB2312"/>
          <w:color w:val="000000"/>
          <w:szCs w:val="32"/>
        </w:rPr>
        <w:t>类医疗器械管理的</w:t>
      </w:r>
      <w:r>
        <w:rPr>
          <w:rFonts w:eastAsia="仿宋_GB2312" w:hint="eastAsia"/>
          <w:color w:val="000000"/>
          <w:szCs w:val="32"/>
        </w:rPr>
        <w:t>医用射线防护喷剂</w:t>
      </w:r>
      <w:r>
        <w:rPr>
          <w:rFonts w:eastAsia="仿宋_GB2312"/>
          <w:color w:val="000000"/>
          <w:szCs w:val="32"/>
        </w:rPr>
        <w:t>，分类编码为</w:t>
      </w:r>
      <w:r>
        <w:rPr>
          <w:rFonts w:eastAsia="仿宋_GB2312" w:hint="eastAsia"/>
          <w:color w:val="000000"/>
          <w:szCs w:val="32"/>
        </w:rPr>
        <w:t>06-06</w:t>
      </w:r>
      <w:r>
        <w:rPr>
          <w:rFonts w:eastAsia="仿宋_GB2312"/>
          <w:color w:val="000000"/>
          <w:szCs w:val="32"/>
        </w:rPr>
        <w:t>。</w:t>
      </w:r>
      <w:r>
        <w:rPr>
          <w:rFonts w:eastAsia="仿宋_GB2312" w:hint="eastAsia"/>
          <w:color w:val="000000"/>
          <w:szCs w:val="32"/>
        </w:rPr>
        <w:t>其</w:t>
      </w:r>
      <w:r>
        <w:rPr>
          <w:rFonts w:eastAsia="仿宋_GB2312"/>
          <w:color w:val="000000"/>
          <w:szCs w:val="32"/>
        </w:rPr>
        <w:t>结构组成中</w:t>
      </w:r>
      <w:r>
        <w:rPr>
          <w:rFonts w:eastAsia="仿宋_GB2312" w:hint="eastAsia"/>
          <w:color w:val="000000"/>
          <w:szCs w:val="32"/>
        </w:rPr>
        <w:t>含有</w:t>
      </w:r>
      <w:r>
        <w:rPr>
          <w:rFonts w:eastAsia="仿宋_GB2312" w:hint="eastAsia"/>
          <w:color w:val="000000"/>
          <w:szCs w:val="32"/>
        </w:rPr>
        <w:t>超氧化物歧化酶</w:t>
      </w:r>
      <w:r>
        <w:rPr>
          <w:rFonts w:eastAsia="仿宋_GB2312" w:hint="eastAsia"/>
          <w:color w:val="000000"/>
          <w:szCs w:val="32"/>
        </w:rPr>
        <w:t>，</w:t>
      </w:r>
      <w:r>
        <w:rPr>
          <w:rFonts w:eastAsia="仿宋_GB2312" w:hint="eastAsia"/>
          <w:color w:val="000000"/>
          <w:szCs w:val="32"/>
        </w:rPr>
        <w:t>用于减轻医用射线等理化因素产生的自由基对人体皮肤、粘膜组织造成的损伤。产品通常为冻干粉型或溶液型，包括</w:t>
      </w:r>
      <w:r>
        <w:rPr>
          <w:rFonts w:eastAsia="仿宋_GB2312" w:hint="eastAsia"/>
          <w:color w:val="000000"/>
          <w:szCs w:val="32"/>
        </w:rPr>
        <w:t>开封后多次</w:t>
      </w:r>
      <w:r>
        <w:rPr>
          <w:rFonts w:eastAsia="仿宋_GB2312"/>
          <w:color w:val="000000"/>
          <w:szCs w:val="32"/>
        </w:rPr>
        <w:t>使用的</w:t>
      </w:r>
      <w:r>
        <w:rPr>
          <w:rFonts w:eastAsia="仿宋_GB2312" w:hint="eastAsia"/>
          <w:color w:val="000000"/>
          <w:szCs w:val="32"/>
        </w:rPr>
        <w:t>产品</w:t>
      </w:r>
      <w:r>
        <w:rPr>
          <w:rFonts w:eastAsia="仿宋_GB2312"/>
          <w:color w:val="000000"/>
          <w:szCs w:val="32"/>
        </w:rPr>
        <w:t>和</w:t>
      </w:r>
      <w:r>
        <w:rPr>
          <w:rFonts w:eastAsia="仿宋_GB2312" w:hint="eastAsia"/>
          <w:color w:val="000000"/>
          <w:szCs w:val="32"/>
        </w:rPr>
        <w:t>一次性使</w:t>
      </w:r>
      <w:r>
        <w:rPr>
          <w:rFonts w:eastAsia="仿宋_GB2312"/>
          <w:color w:val="000000"/>
          <w:szCs w:val="32"/>
        </w:rPr>
        <w:t>用</w:t>
      </w:r>
      <w:r>
        <w:rPr>
          <w:rFonts w:eastAsia="仿宋_GB2312" w:hint="eastAsia"/>
          <w:color w:val="000000"/>
          <w:szCs w:val="32"/>
        </w:rPr>
        <w:t>的产品，</w:t>
      </w:r>
      <w:r>
        <w:rPr>
          <w:rFonts w:eastAsia="仿宋_GB2312"/>
          <w:color w:val="000000"/>
          <w:szCs w:val="32"/>
        </w:rPr>
        <w:t>以非</w:t>
      </w:r>
      <w:r>
        <w:rPr>
          <w:rFonts w:eastAsia="仿宋_GB2312" w:hint="eastAsia"/>
          <w:color w:val="000000"/>
          <w:szCs w:val="32"/>
        </w:rPr>
        <w:t>无菌形式或无菌形式提供。产品中所含成分不具有药理学作用。</w:t>
      </w:r>
    </w:p>
    <w:p w:rsidR="000601C9" w:rsidRDefault="004B13ED">
      <w:pPr>
        <w:spacing w:line="520" w:lineRule="exact"/>
        <w:ind w:firstLineChars="200" w:firstLine="640"/>
        <w:rPr>
          <w:rFonts w:eastAsia="黑体"/>
          <w:color w:val="000000"/>
          <w:szCs w:val="32"/>
        </w:rPr>
      </w:pPr>
      <w:r>
        <w:rPr>
          <w:rFonts w:eastAsia="黑体"/>
          <w:color w:val="000000"/>
          <w:szCs w:val="32"/>
        </w:rPr>
        <w:t>二、注册审查要点</w:t>
      </w:r>
    </w:p>
    <w:p w:rsidR="000601C9" w:rsidRDefault="004B13ED">
      <w:pPr>
        <w:spacing w:line="520" w:lineRule="exact"/>
        <w:ind w:firstLineChars="200" w:firstLine="640"/>
        <w:rPr>
          <w:rFonts w:eastAsia="楷体_GB2312"/>
          <w:color w:val="000000"/>
          <w:szCs w:val="32"/>
        </w:rPr>
      </w:pPr>
      <w:r>
        <w:rPr>
          <w:rFonts w:eastAsia="楷体_GB2312" w:hint="eastAsia"/>
          <w:color w:val="000000"/>
          <w:szCs w:val="32"/>
        </w:rPr>
        <w:lastRenderedPageBreak/>
        <w:t>（一）产品设计开发</w:t>
      </w:r>
    </w:p>
    <w:p w:rsidR="000601C9" w:rsidRDefault="004B13ED">
      <w:pPr>
        <w:spacing w:line="520" w:lineRule="exact"/>
        <w:ind w:firstLineChars="200" w:firstLine="640"/>
        <w:rPr>
          <w:rFonts w:eastAsia="仿宋_GB2312"/>
          <w:color w:val="000000"/>
          <w:szCs w:val="32"/>
        </w:rPr>
      </w:pPr>
      <w:r>
        <w:rPr>
          <w:rFonts w:eastAsia="仿宋_GB2312" w:hint="eastAsia"/>
          <w:color w:val="000000"/>
          <w:szCs w:val="32"/>
        </w:rPr>
        <w:t>医用射线防护喷剂产品设计开发应以临床为导向，应能保证产品用于临床的安全和有效。产品设计开发和生产过程应保证产生的污染物、加工残留物等降低到可接受水平，为患者提供最大程度的安全保障。产品设计开发应考虑医疗器械可用性工程的要求，以降低与正确使用或错误使用有关</w:t>
      </w:r>
      <w:r>
        <w:rPr>
          <w:rFonts w:eastAsia="仿宋_GB2312" w:hint="eastAsia"/>
          <w:color w:val="000000"/>
          <w:szCs w:val="32"/>
        </w:rPr>
        <w:t>的由可用性问题产生的风险。</w:t>
      </w:r>
    </w:p>
    <w:p w:rsidR="000601C9" w:rsidRDefault="004B13ED">
      <w:pPr>
        <w:spacing w:line="520" w:lineRule="exact"/>
        <w:ind w:firstLineChars="200" w:firstLine="640"/>
        <w:rPr>
          <w:rFonts w:eastAsia="楷体_GB2312"/>
          <w:color w:val="000000"/>
          <w:szCs w:val="32"/>
        </w:rPr>
      </w:pPr>
      <w:r>
        <w:rPr>
          <w:rFonts w:eastAsia="楷体_GB2312" w:hint="eastAsia"/>
          <w:color w:val="000000"/>
          <w:szCs w:val="32"/>
        </w:rPr>
        <w:t>（二）监管信息</w:t>
      </w:r>
    </w:p>
    <w:p w:rsidR="000601C9" w:rsidRDefault="004B13ED">
      <w:pPr>
        <w:spacing w:line="520" w:lineRule="exact"/>
        <w:ind w:firstLineChars="200" w:firstLine="640"/>
        <w:rPr>
          <w:rFonts w:eastAsia="仿宋_GB2312"/>
          <w:szCs w:val="32"/>
        </w:rPr>
      </w:pPr>
      <w:r>
        <w:rPr>
          <w:rFonts w:eastAsia="仿宋_GB2312" w:hint="eastAsia"/>
          <w:color w:val="000000"/>
          <w:szCs w:val="32"/>
        </w:rPr>
        <w:t>注册申请人应提供申</w:t>
      </w:r>
      <w:r>
        <w:rPr>
          <w:rFonts w:eastAsia="仿宋_GB2312" w:hint="eastAsia"/>
          <w:szCs w:val="32"/>
        </w:rPr>
        <w:t>请表、既往沟通记录（如不适用，应当明确声明申报产品没有既往申报和</w:t>
      </w:r>
      <w:r>
        <w:rPr>
          <w:rFonts w:eastAsia="仿宋_GB2312" w:hint="eastAsia"/>
          <w:szCs w:val="32"/>
        </w:rPr>
        <w:t>/</w:t>
      </w:r>
      <w:r>
        <w:rPr>
          <w:rFonts w:eastAsia="仿宋_GB2312" w:hint="eastAsia"/>
          <w:szCs w:val="32"/>
        </w:rPr>
        <w:t>或申报前沟通）、关联文件（如主文档授权信）及其他管理信息等。</w:t>
      </w:r>
    </w:p>
    <w:p w:rsidR="000601C9" w:rsidRDefault="004B13ED">
      <w:pPr>
        <w:spacing w:line="520" w:lineRule="exact"/>
        <w:ind w:firstLineChars="200" w:firstLine="640"/>
        <w:rPr>
          <w:rFonts w:eastAsia="仿宋_GB2312"/>
          <w:szCs w:val="32"/>
        </w:rPr>
      </w:pPr>
      <w:r>
        <w:rPr>
          <w:rFonts w:eastAsia="仿宋_GB2312" w:hint="eastAsia"/>
          <w:szCs w:val="32"/>
        </w:rPr>
        <w:t>1.</w:t>
      </w:r>
      <w:r>
        <w:rPr>
          <w:rFonts w:eastAsia="仿宋_GB2312" w:hint="eastAsia"/>
          <w:szCs w:val="32"/>
        </w:rPr>
        <w:t>申请表</w:t>
      </w:r>
    </w:p>
    <w:p w:rsidR="000601C9" w:rsidRDefault="004B13ED">
      <w:pPr>
        <w:spacing w:line="520" w:lineRule="exact"/>
        <w:ind w:firstLineChars="200" w:firstLine="640"/>
        <w:rPr>
          <w:rFonts w:eastAsia="仿宋_GB2312"/>
          <w:szCs w:val="32"/>
        </w:rPr>
      </w:pPr>
      <w:r>
        <w:rPr>
          <w:rFonts w:eastAsia="仿宋_GB2312" w:hint="eastAsia"/>
          <w:szCs w:val="32"/>
        </w:rPr>
        <w:t>1.</w:t>
      </w:r>
      <w:r>
        <w:rPr>
          <w:rFonts w:eastAsia="仿宋_GB2312" w:hint="eastAsia"/>
          <w:szCs w:val="32"/>
        </w:rPr>
        <w:t>1</w:t>
      </w:r>
      <w:r>
        <w:rPr>
          <w:rFonts w:eastAsia="仿宋_GB2312" w:hint="eastAsia"/>
          <w:szCs w:val="32"/>
        </w:rPr>
        <w:t>产品名称</w:t>
      </w:r>
    </w:p>
    <w:p w:rsidR="000601C9" w:rsidRDefault="004B13ED">
      <w:pPr>
        <w:spacing w:line="520" w:lineRule="exact"/>
        <w:ind w:firstLineChars="200" w:firstLine="640"/>
        <w:rPr>
          <w:rFonts w:eastAsia="仿宋_GB2312"/>
          <w:szCs w:val="32"/>
        </w:rPr>
      </w:pPr>
      <w:r>
        <w:rPr>
          <w:rFonts w:eastAsia="仿宋_GB2312" w:hint="eastAsia"/>
          <w:szCs w:val="32"/>
        </w:rPr>
        <w:t>产品名称应符合《医疗器械通用名称命名规则》的要求，产品名称由一个核心词和不超过三个的特征词组成</w:t>
      </w:r>
      <w:r>
        <w:rPr>
          <w:rFonts w:eastAsia="仿宋_GB2312" w:hint="eastAsia"/>
          <w:szCs w:val="32"/>
        </w:rPr>
        <w:t>。</w:t>
      </w:r>
      <w:r>
        <w:rPr>
          <w:rFonts w:eastAsia="仿宋_GB2312" w:hint="eastAsia"/>
          <w:szCs w:val="32"/>
        </w:rPr>
        <w:t>通常可采用医用射线防护喷剂</w:t>
      </w:r>
      <w:r>
        <w:rPr>
          <w:rFonts w:eastAsia="仿宋_GB2312" w:hint="eastAsia"/>
          <w:szCs w:val="32"/>
        </w:rPr>
        <w:t>命名</w:t>
      </w:r>
      <w:r>
        <w:rPr>
          <w:rFonts w:eastAsia="仿宋_GB2312" w:hint="eastAsia"/>
          <w:szCs w:val="32"/>
        </w:rPr>
        <w:t>。</w:t>
      </w:r>
    </w:p>
    <w:p w:rsidR="000601C9" w:rsidRDefault="004B13ED">
      <w:pPr>
        <w:spacing w:line="520" w:lineRule="exact"/>
        <w:ind w:firstLineChars="200" w:firstLine="640"/>
        <w:rPr>
          <w:rFonts w:eastAsia="仿宋_GB2312"/>
          <w:color w:val="000000"/>
          <w:szCs w:val="32"/>
        </w:rPr>
      </w:pPr>
      <w:r>
        <w:rPr>
          <w:rFonts w:eastAsia="仿宋_GB2312" w:hint="eastAsia"/>
          <w:color w:val="000000"/>
          <w:szCs w:val="32"/>
        </w:rPr>
        <w:t>1.2</w:t>
      </w:r>
      <w:r>
        <w:rPr>
          <w:rFonts w:eastAsia="仿宋_GB2312" w:hint="eastAsia"/>
        </w:rPr>
        <w:t>管理</w:t>
      </w:r>
      <w:r>
        <w:rPr>
          <w:rFonts w:eastAsia="仿宋_GB2312"/>
        </w:rPr>
        <w:t>类别、分类编码</w:t>
      </w:r>
    </w:p>
    <w:p w:rsidR="000601C9" w:rsidRDefault="004B13ED">
      <w:pPr>
        <w:overflowPunct w:val="0"/>
        <w:autoSpaceDE w:val="0"/>
        <w:autoSpaceDN w:val="0"/>
        <w:spacing w:line="520" w:lineRule="exact"/>
        <w:ind w:firstLineChars="200" w:firstLine="640"/>
        <w:rPr>
          <w:rFonts w:eastAsia="仿宋_GB2312"/>
          <w:snapToGrid w:val="0"/>
          <w:kern w:val="0"/>
          <w:szCs w:val="32"/>
        </w:rPr>
      </w:pPr>
      <w:r>
        <w:rPr>
          <w:rFonts w:eastAsia="仿宋_GB2312"/>
          <w:snapToGrid w:val="0"/>
          <w:kern w:val="0"/>
          <w:szCs w:val="32"/>
        </w:rPr>
        <w:t>参考《免于进行临床评价医疗器械目录》，申报产品</w:t>
      </w:r>
      <w:r>
        <w:rPr>
          <w:rFonts w:eastAsia="仿宋_GB2312"/>
          <w:color w:val="000000"/>
          <w:szCs w:val="32"/>
        </w:rPr>
        <w:t>按照第</w:t>
      </w:r>
      <w:r>
        <w:rPr>
          <w:rFonts w:eastAsia="仿宋_GB2312"/>
          <w:bCs/>
          <w:szCs w:val="20"/>
        </w:rPr>
        <w:t>Ⅱ</w:t>
      </w:r>
      <w:r>
        <w:rPr>
          <w:rFonts w:eastAsia="仿宋_GB2312"/>
          <w:color w:val="000000"/>
          <w:szCs w:val="32"/>
        </w:rPr>
        <w:t>类医疗器械管理</w:t>
      </w:r>
      <w:r>
        <w:rPr>
          <w:rFonts w:eastAsia="仿宋_GB2312" w:hint="eastAsia"/>
          <w:color w:val="000000"/>
          <w:szCs w:val="32"/>
        </w:rPr>
        <w:t>，</w:t>
      </w:r>
      <w:r>
        <w:rPr>
          <w:rFonts w:eastAsia="仿宋_GB2312" w:hint="eastAsia"/>
          <w:snapToGrid w:val="0"/>
          <w:kern w:val="0"/>
          <w:szCs w:val="32"/>
        </w:rPr>
        <w:t>分类编码为</w:t>
      </w:r>
      <w:r>
        <w:rPr>
          <w:rFonts w:eastAsia="仿宋_GB2312"/>
          <w:snapToGrid w:val="0"/>
          <w:kern w:val="0"/>
          <w:szCs w:val="32"/>
        </w:rPr>
        <w:t>06</w:t>
      </w:r>
      <w:r>
        <w:rPr>
          <w:rFonts w:eastAsia="仿宋_GB2312"/>
          <w:snapToGrid w:val="0"/>
          <w:kern w:val="0"/>
          <w:szCs w:val="32"/>
        </w:rPr>
        <w:t>医用成像器械</w:t>
      </w:r>
      <w:r>
        <w:rPr>
          <w:rFonts w:eastAsia="仿宋_GB2312" w:hint="eastAsia"/>
          <w:snapToGrid w:val="0"/>
          <w:kern w:val="0"/>
          <w:szCs w:val="32"/>
        </w:rPr>
        <w:t>-</w:t>
      </w:r>
      <w:r>
        <w:rPr>
          <w:rFonts w:eastAsia="仿宋_GB2312"/>
          <w:snapToGrid w:val="0"/>
          <w:kern w:val="0"/>
          <w:szCs w:val="32"/>
        </w:rPr>
        <w:t>0</w:t>
      </w:r>
      <w:r>
        <w:rPr>
          <w:rFonts w:eastAsia="仿宋_GB2312" w:hint="eastAsia"/>
          <w:snapToGrid w:val="0"/>
          <w:kern w:val="0"/>
          <w:szCs w:val="32"/>
        </w:rPr>
        <w:t>6</w:t>
      </w:r>
      <w:r>
        <w:rPr>
          <w:rFonts w:eastAsia="仿宋_GB2312"/>
          <w:snapToGrid w:val="0"/>
          <w:kern w:val="0"/>
          <w:szCs w:val="32"/>
        </w:rPr>
        <w:t>医用射线防护设备。</w:t>
      </w:r>
    </w:p>
    <w:p w:rsidR="000601C9" w:rsidRDefault="004B13ED">
      <w:pPr>
        <w:spacing w:line="520" w:lineRule="exact"/>
        <w:ind w:firstLineChars="200" w:firstLine="640"/>
        <w:rPr>
          <w:rFonts w:eastAsia="仿宋_GB2312"/>
          <w:color w:val="000000"/>
          <w:szCs w:val="32"/>
        </w:rPr>
      </w:pPr>
      <w:r>
        <w:rPr>
          <w:rFonts w:eastAsia="仿宋_GB2312" w:hint="eastAsia"/>
          <w:color w:val="000000"/>
          <w:szCs w:val="32"/>
        </w:rPr>
        <w:t>1.3</w:t>
      </w:r>
      <w:r>
        <w:rPr>
          <w:rFonts w:eastAsia="仿宋_GB2312"/>
          <w:color w:val="000000"/>
          <w:szCs w:val="32"/>
        </w:rPr>
        <w:t>注册单元划分的原则和实例</w:t>
      </w:r>
    </w:p>
    <w:p w:rsidR="000601C9" w:rsidRDefault="004B13ED">
      <w:pPr>
        <w:overflowPunct w:val="0"/>
        <w:autoSpaceDE w:val="0"/>
        <w:autoSpaceDN w:val="0"/>
        <w:spacing w:line="520" w:lineRule="exact"/>
        <w:ind w:firstLineChars="200" w:firstLine="640"/>
        <w:rPr>
          <w:rFonts w:eastAsia="仿宋_GB2312"/>
          <w:snapToGrid w:val="0"/>
          <w:kern w:val="0"/>
          <w:szCs w:val="32"/>
        </w:rPr>
      </w:pPr>
      <w:r>
        <w:rPr>
          <w:rFonts w:eastAsia="仿宋_GB2312"/>
          <w:snapToGrid w:val="0"/>
          <w:kern w:val="0"/>
          <w:szCs w:val="32"/>
        </w:rPr>
        <w:t>注册单元的划分应参照《医疗器械注册单元划分指导原则》</w:t>
      </w:r>
      <w:r>
        <w:rPr>
          <w:rFonts w:eastAsia="仿宋_GB2312" w:hint="eastAsia"/>
          <w:snapToGrid w:val="0"/>
          <w:kern w:val="0"/>
          <w:szCs w:val="32"/>
        </w:rPr>
        <w:t>的要求</w:t>
      </w:r>
      <w:r>
        <w:rPr>
          <w:rFonts w:eastAsia="仿宋_GB2312"/>
          <w:snapToGrid w:val="0"/>
          <w:kern w:val="0"/>
          <w:szCs w:val="32"/>
        </w:rPr>
        <w:t>，以产品的技术原理、结构组成、性能指标和适用范围等因素为划分依据。</w:t>
      </w:r>
    </w:p>
    <w:p w:rsidR="000601C9" w:rsidRDefault="004B13ED">
      <w:pPr>
        <w:overflowPunct w:val="0"/>
        <w:autoSpaceDE w:val="0"/>
        <w:autoSpaceDN w:val="0"/>
        <w:spacing w:line="520" w:lineRule="exact"/>
        <w:ind w:firstLineChars="200" w:firstLine="640"/>
        <w:rPr>
          <w:rFonts w:eastAsia="仿宋_GB2312"/>
          <w:snapToGrid w:val="0"/>
          <w:kern w:val="0"/>
          <w:szCs w:val="32"/>
        </w:rPr>
      </w:pPr>
      <w:r>
        <w:rPr>
          <w:rFonts w:eastAsia="仿宋_GB2312"/>
          <w:snapToGrid w:val="0"/>
          <w:kern w:val="0"/>
          <w:szCs w:val="32"/>
        </w:rPr>
        <w:t>例如：</w:t>
      </w:r>
    </w:p>
    <w:p w:rsidR="000601C9" w:rsidRDefault="004B13ED">
      <w:pPr>
        <w:overflowPunct w:val="0"/>
        <w:autoSpaceDE w:val="0"/>
        <w:autoSpaceDN w:val="0"/>
        <w:spacing w:line="520" w:lineRule="exact"/>
        <w:ind w:firstLineChars="200" w:firstLine="640"/>
        <w:rPr>
          <w:rFonts w:eastAsia="仿宋_GB2312"/>
          <w:snapToGrid w:val="0"/>
          <w:kern w:val="0"/>
          <w:szCs w:val="32"/>
        </w:rPr>
      </w:pPr>
      <w:r>
        <w:rPr>
          <w:rFonts w:eastAsia="仿宋_GB2312" w:hint="eastAsia"/>
          <w:snapToGrid w:val="0"/>
          <w:kern w:val="0"/>
          <w:szCs w:val="32"/>
        </w:rPr>
        <w:t>1.3.1</w:t>
      </w:r>
      <w:r>
        <w:rPr>
          <w:rFonts w:eastAsia="仿宋_GB2312" w:hint="eastAsia"/>
          <w:snapToGrid w:val="0"/>
          <w:kern w:val="0"/>
          <w:szCs w:val="32"/>
        </w:rPr>
        <w:t>所含成分不同的</w:t>
      </w:r>
      <w:r>
        <w:rPr>
          <w:rFonts w:eastAsia="仿宋_GB2312" w:hint="eastAsia"/>
          <w:snapToGrid w:val="0"/>
          <w:kern w:val="0"/>
          <w:szCs w:val="32"/>
        </w:rPr>
        <w:t>产品</w:t>
      </w:r>
      <w:r>
        <w:rPr>
          <w:rFonts w:eastAsia="仿宋_GB2312" w:hint="eastAsia"/>
          <w:snapToGrid w:val="0"/>
          <w:kern w:val="0"/>
          <w:szCs w:val="32"/>
        </w:rPr>
        <w:t>，</w:t>
      </w:r>
      <w:r>
        <w:rPr>
          <w:rFonts w:eastAsia="仿宋_GB2312"/>
          <w:snapToGrid w:val="0"/>
          <w:kern w:val="0"/>
          <w:szCs w:val="32"/>
        </w:rPr>
        <w:t>应划分为不同的注册单元。</w:t>
      </w:r>
    </w:p>
    <w:p w:rsidR="000601C9" w:rsidRDefault="004B13ED">
      <w:pPr>
        <w:overflowPunct w:val="0"/>
        <w:autoSpaceDE w:val="0"/>
        <w:autoSpaceDN w:val="0"/>
        <w:spacing w:line="520" w:lineRule="exact"/>
        <w:ind w:firstLineChars="200" w:firstLine="640"/>
        <w:rPr>
          <w:rFonts w:eastAsia="仿宋_GB2312"/>
          <w:snapToGrid w:val="0"/>
          <w:kern w:val="0"/>
          <w:szCs w:val="32"/>
        </w:rPr>
      </w:pPr>
      <w:r>
        <w:rPr>
          <w:rFonts w:eastAsia="仿宋_GB2312" w:hint="eastAsia"/>
          <w:snapToGrid w:val="0"/>
          <w:kern w:val="0"/>
          <w:szCs w:val="32"/>
        </w:rPr>
        <w:lastRenderedPageBreak/>
        <w:t>1.3.2</w:t>
      </w:r>
      <w:r>
        <w:rPr>
          <w:rFonts w:eastAsia="仿宋_GB2312" w:hint="eastAsia"/>
          <w:snapToGrid w:val="0"/>
          <w:kern w:val="0"/>
          <w:szCs w:val="32"/>
        </w:rPr>
        <w:t>产品结构组成和预期用途相同，</w:t>
      </w:r>
      <w:r>
        <w:rPr>
          <w:rFonts w:eastAsia="仿宋_GB2312" w:hint="eastAsia"/>
          <w:snapToGrid w:val="0"/>
          <w:kern w:val="0"/>
          <w:szCs w:val="32"/>
        </w:rPr>
        <w:t>产品</w:t>
      </w:r>
      <w:r>
        <w:rPr>
          <w:rFonts w:eastAsia="仿宋_GB2312" w:hint="eastAsia"/>
          <w:snapToGrid w:val="0"/>
          <w:kern w:val="0"/>
          <w:szCs w:val="32"/>
        </w:rPr>
        <w:t>材料剂型</w:t>
      </w:r>
      <w:r>
        <w:rPr>
          <w:rFonts w:eastAsia="仿宋_GB2312" w:hint="eastAsia"/>
          <w:snapToGrid w:val="0"/>
          <w:kern w:val="0"/>
          <w:szCs w:val="32"/>
        </w:rPr>
        <w:t>不同，如</w:t>
      </w:r>
      <w:r>
        <w:rPr>
          <w:rFonts w:eastAsia="仿宋_GB2312" w:hint="eastAsia"/>
          <w:snapToGrid w:val="0"/>
          <w:kern w:val="0"/>
          <w:szCs w:val="32"/>
        </w:rPr>
        <w:t>冻干粉型</w:t>
      </w:r>
      <w:r>
        <w:rPr>
          <w:rFonts w:eastAsia="仿宋_GB2312" w:hint="eastAsia"/>
          <w:snapToGrid w:val="0"/>
          <w:kern w:val="0"/>
          <w:szCs w:val="32"/>
        </w:rPr>
        <w:t>、</w:t>
      </w:r>
      <w:r>
        <w:rPr>
          <w:rFonts w:eastAsia="仿宋_GB2312" w:hint="eastAsia"/>
          <w:snapToGrid w:val="0"/>
          <w:kern w:val="0"/>
          <w:szCs w:val="32"/>
        </w:rPr>
        <w:t>溶液型</w:t>
      </w:r>
      <w:r>
        <w:rPr>
          <w:rFonts w:eastAsia="仿宋_GB2312" w:hint="eastAsia"/>
          <w:snapToGrid w:val="0"/>
          <w:kern w:val="0"/>
          <w:szCs w:val="32"/>
        </w:rPr>
        <w:t>等</w:t>
      </w:r>
      <w:r>
        <w:rPr>
          <w:rFonts w:eastAsia="仿宋_GB2312" w:hint="eastAsia"/>
          <w:snapToGrid w:val="0"/>
          <w:kern w:val="0"/>
          <w:szCs w:val="32"/>
        </w:rPr>
        <w:t>，</w:t>
      </w:r>
      <w:r>
        <w:rPr>
          <w:rFonts w:eastAsia="仿宋_GB2312" w:hint="eastAsia"/>
          <w:snapToGrid w:val="0"/>
          <w:kern w:val="0"/>
          <w:szCs w:val="32"/>
        </w:rPr>
        <w:t>应划分为不同的注册单元。</w:t>
      </w:r>
    </w:p>
    <w:p w:rsidR="000601C9" w:rsidRDefault="004B13ED">
      <w:pPr>
        <w:overflowPunct w:val="0"/>
        <w:autoSpaceDE w:val="0"/>
        <w:autoSpaceDN w:val="0"/>
        <w:spacing w:line="520" w:lineRule="exact"/>
        <w:ind w:firstLineChars="200" w:firstLine="640"/>
        <w:rPr>
          <w:rFonts w:eastAsia="仿宋_GB2312"/>
          <w:snapToGrid w:val="0"/>
          <w:kern w:val="0"/>
          <w:szCs w:val="32"/>
        </w:rPr>
      </w:pPr>
      <w:r>
        <w:rPr>
          <w:rFonts w:eastAsia="仿宋_GB2312" w:hint="eastAsia"/>
          <w:snapToGrid w:val="0"/>
          <w:kern w:val="0"/>
          <w:szCs w:val="32"/>
        </w:rPr>
        <w:t>2.</w:t>
      </w:r>
      <w:r>
        <w:rPr>
          <w:rFonts w:eastAsia="仿宋_GB2312" w:hint="eastAsia"/>
          <w:snapToGrid w:val="0"/>
          <w:kern w:val="0"/>
          <w:szCs w:val="32"/>
        </w:rPr>
        <w:t>产品列表</w:t>
      </w:r>
    </w:p>
    <w:p w:rsidR="000601C9" w:rsidRDefault="004B13ED">
      <w:pPr>
        <w:overflowPunct w:val="0"/>
        <w:autoSpaceDE w:val="0"/>
        <w:autoSpaceDN w:val="0"/>
        <w:spacing w:line="520" w:lineRule="exact"/>
        <w:ind w:firstLineChars="200" w:firstLine="640"/>
        <w:rPr>
          <w:rFonts w:eastAsia="仿宋_GB2312"/>
          <w:snapToGrid w:val="0"/>
          <w:kern w:val="0"/>
          <w:szCs w:val="32"/>
        </w:rPr>
      </w:pPr>
      <w:r>
        <w:rPr>
          <w:rFonts w:eastAsia="仿宋_GB2312" w:hint="eastAsia"/>
          <w:snapToGrid w:val="0"/>
          <w:kern w:val="0"/>
          <w:szCs w:val="32"/>
        </w:rPr>
        <w:t>应明确列出拟申报产品的型号、规格、结构及组成、附件，以及每个型号规格的标识（如型号的编号等）和描述说明（如具体组成配方、作用、包装方式等）。</w:t>
      </w:r>
    </w:p>
    <w:p w:rsidR="000601C9" w:rsidRDefault="004B13ED">
      <w:pPr>
        <w:overflowPunct w:val="0"/>
        <w:autoSpaceDE w:val="0"/>
        <w:autoSpaceDN w:val="0"/>
        <w:spacing w:line="520" w:lineRule="exact"/>
        <w:ind w:firstLineChars="200" w:firstLine="640"/>
        <w:rPr>
          <w:rFonts w:eastAsia="仿宋_GB2312"/>
          <w:snapToGrid w:val="0"/>
          <w:kern w:val="0"/>
          <w:szCs w:val="32"/>
        </w:rPr>
      </w:pPr>
      <w:r>
        <w:rPr>
          <w:rFonts w:eastAsia="仿宋_GB2312" w:hint="eastAsia"/>
          <w:snapToGrid w:val="0"/>
          <w:kern w:val="0"/>
          <w:szCs w:val="32"/>
        </w:rPr>
        <w:t>3.</w:t>
      </w:r>
      <w:r>
        <w:rPr>
          <w:rFonts w:eastAsia="仿宋_GB2312" w:hint="eastAsia"/>
          <w:snapToGrid w:val="0"/>
          <w:kern w:val="0"/>
          <w:szCs w:val="32"/>
        </w:rPr>
        <w:t>既往沟通记录</w:t>
      </w:r>
    </w:p>
    <w:p w:rsidR="000601C9" w:rsidRDefault="004B13ED">
      <w:pPr>
        <w:spacing w:line="520" w:lineRule="exact"/>
        <w:ind w:firstLineChars="200" w:firstLine="640"/>
        <w:rPr>
          <w:rFonts w:eastAsia="仿宋_GB2312"/>
          <w:color w:val="000000"/>
          <w:szCs w:val="32"/>
        </w:rPr>
      </w:pPr>
      <w:r>
        <w:rPr>
          <w:rFonts w:eastAsia="仿宋_GB2312"/>
          <w:bCs/>
          <w:szCs w:val="32"/>
        </w:rPr>
        <w:t>在产品申报前，如果申请人与监管机构针对申报产品以会议形式进行了沟通，或者申报产品与既往注册申报相关</w:t>
      </w:r>
      <w:r>
        <w:rPr>
          <w:rFonts w:eastAsia="仿宋_GB2312" w:hint="eastAsia"/>
          <w:bCs/>
          <w:szCs w:val="32"/>
        </w:rPr>
        <w:t>，应提交相关沟通记录。</w:t>
      </w:r>
    </w:p>
    <w:p w:rsidR="000601C9" w:rsidRDefault="004B13ED">
      <w:pPr>
        <w:spacing w:line="520" w:lineRule="exact"/>
        <w:ind w:firstLineChars="200" w:firstLine="640"/>
        <w:rPr>
          <w:rFonts w:eastAsia="楷体_GB2312"/>
          <w:color w:val="000000"/>
          <w:szCs w:val="32"/>
        </w:rPr>
      </w:pPr>
      <w:r>
        <w:rPr>
          <w:rFonts w:eastAsia="楷体_GB2312"/>
          <w:color w:val="000000"/>
          <w:szCs w:val="32"/>
        </w:rPr>
        <w:t>（</w:t>
      </w:r>
      <w:r>
        <w:rPr>
          <w:rFonts w:eastAsia="楷体_GB2312" w:hint="eastAsia"/>
          <w:color w:val="000000"/>
          <w:szCs w:val="32"/>
        </w:rPr>
        <w:t>三</w:t>
      </w:r>
      <w:r>
        <w:rPr>
          <w:rFonts w:eastAsia="楷体_GB2312"/>
          <w:color w:val="000000"/>
          <w:szCs w:val="32"/>
        </w:rPr>
        <w:t>）综述资料</w:t>
      </w:r>
    </w:p>
    <w:p w:rsidR="000601C9" w:rsidRDefault="004B13ED">
      <w:pPr>
        <w:spacing w:line="520" w:lineRule="exact"/>
        <w:ind w:firstLineChars="200" w:firstLine="640"/>
        <w:outlineLvl w:val="2"/>
        <w:rPr>
          <w:rFonts w:eastAsia="仿宋_GB2312" w:cs="仿宋_GB2312"/>
          <w:bCs/>
          <w:szCs w:val="32"/>
        </w:rPr>
      </w:pPr>
      <w:r>
        <w:rPr>
          <w:rFonts w:eastAsia="仿宋_GB2312" w:hint="eastAsia"/>
          <w:bCs/>
          <w:szCs w:val="32"/>
        </w:rPr>
        <w:t>1.</w:t>
      </w:r>
      <w:r>
        <w:rPr>
          <w:rFonts w:eastAsia="仿宋_GB2312" w:cs="仿宋_GB2312" w:hint="eastAsia"/>
          <w:bCs/>
          <w:szCs w:val="32"/>
        </w:rPr>
        <w:t>概述</w:t>
      </w:r>
    </w:p>
    <w:p w:rsidR="000601C9" w:rsidRDefault="004B13ED">
      <w:pPr>
        <w:tabs>
          <w:tab w:val="left" w:pos="540"/>
        </w:tabs>
        <w:spacing w:line="520" w:lineRule="exact"/>
        <w:ind w:firstLineChars="200" w:firstLine="640"/>
        <w:rPr>
          <w:rFonts w:eastAsia="仿宋_GB2312" w:cs="仿宋_GB2312"/>
          <w:szCs w:val="32"/>
        </w:rPr>
      </w:pPr>
      <w:r>
        <w:rPr>
          <w:rFonts w:eastAsia="仿宋_GB2312" w:cs="仿宋_GB2312" w:hint="eastAsia"/>
          <w:szCs w:val="32"/>
        </w:rPr>
        <w:t>描述申报产品的管理类别、分类编码及名称的确定依据。产品</w:t>
      </w:r>
      <w:r>
        <w:rPr>
          <w:rFonts w:eastAsia="仿宋_GB2312" w:cs="仿宋_GB2312" w:hint="eastAsia"/>
          <w:szCs w:val="32"/>
        </w:rPr>
        <w:t>分类编码为</w:t>
      </w:r>
      <w:r>
        <w:rPr>
          <w:rFonts w:eastAsia="仿宋_GB2312"/>
          <w:snapToGrid w:val="0"/>
          <w:kern w:val="0"/>
          <w:szCs w:val="32"/>
        </w:rPr>
        <w:t>06</w:t>
      </w:r>
      <w:r>
        <w:rPr>
          <w:rFonts w:eastAsia="仿宋_GB2312" w:hint="eastAsia"/>
          <w:snapToGrid w:val="0"/>
          <w:kern w:val="0"/>
          <w:szCs w:val="32"/>
        </w:rPr>
        <w:t>-</w:t>
      </w:r>
      <w:r>
        <w:rPr>
          <w:rFonts w:eastAsia="仿宋_GB2312"/>
          <w:snapToGrid w:val="0"/>
          <w:kern w:val="0"/>
          <w:szCs w:val="32"/>
        </w:rPr>
        <w:t>医用成像器械</w:t>
      </w:r>
      <w:r>
        <w:rPr>
          <w:rFonts w:eastAsia="仿宋_GB2312" w:cs="仿宋_GB2312" w:hint="eastAsia"/>
          <w:szCs w:val="32"/>
        </w:rPr>
        <w:t>，一级产品类别</w:t>
      </w:r>
      <w:r>
        <w:rPr>
          <w:rFonts w:eastAsia="仿宋_GB2312"/>
          <w:snapToGrid w:val="0"/>
          <w:kern w:val="0"/>
          <w:szCs w:val="32"/>
        </w:rPr>
        <w:t>0</w:t>
      </w:r>
      <w:r>
        <w:rPr>
          <w:rFonts w:eastAsia="仿宋_GB2312" w:hint="eastAsia"/>
          <w:snapToGrid w:val="0"/>
          <w:kern w:val="0"/>
          <w:szCs w:val="32"/>
        </w:rPr>
        <w:t>6</w:t>
      </w:r>
      <w:r>
        <w:rPr>
          <w:rFonts w:eastAsia="仿宋_GB2312"/>
          <w:snapToGrid w:val="0"/>
          <w:kern w:val="0"/>
          <w:szCs w:val="32"/>
        </w:rPr>
        <w:t>医用射线防护设备</w:t>
      </w:r>
      <w:r>
        <w:rPr>
          <w:rFonts w:eastAsia="仿宋_GB2312" w:cs="仿宋_GB2312" w:hint="eastAsia"/>
          <w:szCs w:val="32"/>
        </w:rPr>
        <w:t>，管理类别为第二类。</w:t>
      </w:r>
    </w:p>
    <w:p w:rsidR="000601C9" w:rsidRDefault="004B13ED">
      <w:pPr>
        <w:overflowPunct w:val="0"/>
        <w:spacing w:line="520" w:lineRule="exact"/>
        <w:ind w:firstLineChars="200" w:firstLine="640"/>
        <w:rPr>
          <w:rFonts w:eastAsia="仿宋_GB2312"/>
          <w:szCs w:val="32"/>
        </w:rPr>
      </w:pPr>
      <w:r>
        <w:rPr>
          <w:rFonts w:eastAsia="仿宋_GB2312" w:hint="eastAsia"/>
          <w:bCs/>
          <w:szCs w:val="32"/>
        </w:rPr>
        <w:t>2.</w:t>
      </w:r>
      <w:r>
        <w:rPr>
          <w:rFonts w:eastAsia="仿宋_GB2312"/>
          <w:szCs w:val="32"/>
        </w:rPr>
        <w:t>结构组成</w:t>
      </w:r>
    </w:p>
    <w:p w:rsidR="000601C9" w:rsidRDefault="004B13ED">
      <w:pPr>
        <w:overflowPunct w:val="0"/>
        <w:spacing w:line="520" w:lineRule="exact"/>
        <w:ind w:firstLineChars="200" w:firstLine="640"/>
        <w:rPr>
          <w:rFonts w:eastAsia="仿宋_GB2312" w:cs="仿宋_GB2312"/>
          <w:szCs w:val="32"/>
        </w:rPr>
      </w:pPr>
      <w:r>
        <w:rPr>
          <w:rFonts w:cs="仿宋_GB2312" w:hint="eastAsia"/>
          <w:bCs/>
          <w:szCs w:val="32"/>
        </w:rPr>
        <w:t>申报</w:t>
      </w:r>
      <w:r>
        <w:rPr>
          <w:rFonts w:eastAsia="仿宋_GB2312" w:cs="仿宋_GB2312" w:hint="eastAsia"/>
          <w:szCs w:val="32"/>
        </w:rPr>
        <w:t>产品含</w:t>
      </w:r>
      <w:r>
        <w:rPr>
          <w:rFonts w:eastAsia="仿宋_GB2312" w:cs="仿宋_GB2312" w:hint="eastAsia"/>
          <w:szCs w:val="32"/>
        </w:rPr>
        <w:t>超氧化物歧化酶</w:t>
      </w:r>
      <w:r>
        <w:rPr>
          <w:rFonts w:eastAsia="仿宋_GB2312" w:cs="仿宋_GB2312" w:hint="eastAsia"/>
          <w:szCs w:val="32"/>
        </w:rPr>
        <w:t>成分、</w:t>
      </w:r>
      <w:r>
        <w:rPr>
          <w:rFonts w:eastAsia="仿宋_GB2312" w:cs="仿宋_GB2312" w:hint="eastAsia"/>
          <w:szCs w:val="32"/>
        </w:rPr>
        <w:t>稳定剂</w:t>
      </w:r>
      <w:r>
        <w:rPr>
          <w:rFonts w:eastAsia="仿宋_GB2312" w:cs="仿宋_GB2312" w:hint="eastAsia"/>
          <w:szCs w:val="32"/>
        </w:rPr>
        <w:t>成分、保湿成分、防腐成分、溶剂等。</w:t>
      </w:r>
      <w:r>
        <w:rPr>
          <w:rFonts w:eastAsia="仿宋_GB2312" w:cs="仿宋_GB2312" w:hint="eastAsia"/>
          <w:szCs w:val="32"/>
        </w:rPr>
        <w:t>产品中主要</w:t>
      </w:r>
      <w:r>
        <w:rPr>
          <w:rFonts w:eastAsia="仿宋_GB2312" w:cs="仿宋_GB2312" w:hint="eastAsia"/>
          <w:szCs w:val="32"/>
        </w:rPr>
        <w:t>成分</w:t>
      </w:r>
      <w:r>
        <w:rPr>
          <w:rFonts w:eastAsia="仿宋_GB2312" w:cs="仿宋_GB2312" w:hint="eastAsia"/>
          <w:szCs w:val="32"/>
        </w:rPr>
        <w:t>为超氧化物歧化酶</w:t>
      </w:r>
      <w:r>
        <w:rPr>
          <w:rFonts w:eastAsia="仿宋_GB2312" w:cs="仿宋_GB2312" w:hint="eastAsia"/>
          <w:szCs w:val="32"/>
        </w:rPr>
        <w:t>配</w:t>
      </w:r>
      <w:r>
        <w:rPr>
          <w:rFonts w:eastAsia="仿宋_GB2312" w:cs="仿宋_GB2312" w:hint="eastAsia"/>
          <w:szCs w:val="32"/>
        </w:rPr>
        <w:t>有带喷雾泵的包装瓶，所含成分不应</w:t>
      </w:r>
      <w:r>
        <w:rPr>
          <w:rFonts w:eastAsia="仿宋_GB2312" w:cs="仿宋_GB2312" w:hint="eastAsia"/>
          <w:szCs w:val="32"/>
        </w:rPr>
        <w:t>具有药理学作用。产品通常为冻干粉型</w:t>
      </w:r>
      <w:r>
        <w:rPr>
          <w:rFonts w:eastAsia="仿宋_GB2312" w:cs="仿宋_GB2312" w:hint="eastAsia"/>
          <w:szCs w:val="32"/>
        </w:rPr>
        <w:t>或</w:t>
      </w:r>
      <w:r>
        <w:rPr>
          <w:rFonts w:eastAsia="仿宋_GB2312" w:cs="仿宋_GB2312" w:hint="eastAsia"/>
          <w:szCs w:val="32"/>
        </w:rPr>
        <w:t>溶液型，</w:t>
      </w:r>
      <w:bookmarkStart w:id="1" w:name="_Hlk119248083"/>
      <w:r>
        <w:rPr>
          <w:rFonts w:eastAsia="仿宋_GB2312" w:cs="仿宋_GB2312" w:hint="eastAsia"/>
          <w:szCs w:val="32"/>
        </w:rPr>
        <w:t>开封后多次使用</w:t>
      </w:r>
      <w:bookmarkEnd w:id="1"/>
      <w:r>
        <w:rPr>
          <w:rFonts w:eastAsia="仿宋_GB2312" w:cs="仿宋_GB2312" w:hint="eastAsia"/>
          <w:szCs w:val="32"/>
        </w:rPr>
        <w:t>或一次性使用，非无菌形式或无菌形式提供。</w:t>
      </w:r>
    </w:p>
    <w:p w:rsidR="000601C9" w:rsidRDefault="004B13ED">
      <w:pPr>
        <w:overflowPunct w:val="0"/>
        <w:spacing w:line="520" w:lineRule="exact"/>
        <w:ind w:firstLineChars="200" w:firstLine="640"/>
        <w:rPr>
          <w:rFonts w:eastAsia="仿宋_GB2312" w:cs="仿宋_GB2312"/>
          <w:szCs w:val="32"/>
        </w:rPr>
      </w:pPr>
      <w:r>
        <w:rPr>
          <w:rFonts w:eastAsia="仿宋_GB2312" w:cs="仿宋_GB2312" w:hint="eastAsia"/>
          <w:szCs w:val="32"/>
        </w:rPr>
        <w:t>冻干粉型</w:t>
      </w:r>
      <w:r>
        <w:rPr>
          <w:rFonts w:eastAsia="仿宋_GB2312" w:cs="仿宋_GB2312" w:hint="eastAsia"/>
          <w:szCs w:val="32"/>
        </w:rPr>
        <w:t>：</w:t>
      </w:r>
      <w:r>
        <w:rPr>
          <w:rFonts w:eastAsia="仿宋_GB2312" w:cs="仿宋_GB2312" w:hint="eastAsia"/>
          <w:szCs w:val="32"/>
        </w:rPr>
        <w:t>产品</w:t>
      </w:r>
      <w:r>
        <w:rPr>
          <w:rFonts w:eastAsia="仿宋_GB2312" w:cs="仿宋_GB2312" w:hint="eastAsia"/>
          <w:szCs w:val="32"/>
        </w:rPr>
        <w:t>由</w:t>
      </w:r>
      <w:r>
        <w:rPr>
          <w:rFonts w:eastAsia="仿宋_GB2312" w:cs="仿宋_GB2312" w:hint="eastAsia"/>
          <w:szCs w:val="32"/>
        </w:rPr>
        <w:t>A</w:t>
      </w:r>
      <w:r>
        <w:rPr>
          <w:rFonts w:eastAsia="仿宋_GB2312" w:cs="仿宋_GB2312" w:hint="eastAsia"/>
          <w:szCs w:val="32"/>
        </w:rPr>
        <w:t>、</w:t>
      </w:r>
      <w:r>
        <w:rPr>
          <w:rFonts w:eastAsia="仿宋_GB2312" w:cs="仿宋_GB2312" w:hint="eastAsia"/>
          <w:szCs w:val="32"/>
        </w:rPr>
        <w:t>B</w:t>
      </w:r>
      <w:r>
        <w:rPr>
          <w:rFonts w:eastAsia="仿宋_GB2312" w:cs="仿宋_GB2312" w:hint="eastAsia"/>
          <w:szCs w:val="32"/>
        </w:rPr>
        <w:t>瓶组成，</w:t>
      </w:r>
      <w:r>
        <w:rPr>
          <w:rFonts w:eastAsia="仿宋_GB2312" w:cs="仿宋_GB2312" w:hint="eastAsia"/>
          <w:szCs w:val="32"/>
        </w:rPr>
        <w:t>超氧化物歧化酶、稳定剂以冻干粉形式存在于可加盖喷雾泵的</w:t>
      </w:r>
      <w:r>
        <w:rPr>
          <w:rFonts w:eastAsia="仿宋_GB2312" w:cs="仿宋_GB2312" w:hint="eastAsia"/>
          <w:szCs w:val="32"/>
        </w:rPr>
        <w:t>A</w:t>
      </w:r>
      <w:r>
        <w:rPr>
          <w:rFonts w:eastAsia="仿宋_GB2312" w:cs="仿宋_GB2312" w:hint="eastAsia"/>
          <w:szCs w:val="32"/>
        </w:rPr>
        <w:t>瓶中，其他辅料以水溶液形式存在于加盖的</w:t>
      </w:r>
      <w:r>
        <w:rPr>
          <w:rFonts w:eastAsia="仿宋_GB2312" w:cs="仿宋_GB2312" w:hint="eastAsia"/>
          <w:szCs w:val="32"/>
        </w:rPr>
        <w:t>B</w:t>
      </w:r>
      <w:r>
        <w:rPr>
          <w:rFonts w:eastAsia="仿宋_GB2312" w:cs="仿宋_GB2312" w:hint="eastAsia"/>
          <w:szCs w:val="32"/>
        </w:rPr>
        <w:t>瓶。</w:t>
      </w:r>
    </w:p>
    <w:p w:rsidR="000601C9" w:rsidRDefault="004B13ED">
      <w:pPr>
        <w:overflowPunct w:val="0"/>
        <w:spacing w:line="520" w:lineRule="exact"/>
        <w:ind w:firstLineChars="200" w:firstLine="640"/>
        <w:rPr>
          <w:rFonts w:eastAsia="仿宋_GB2312" w:cs="仿宋_GB2312"/>
          <w:szCs w:val="32"/>
        </w:rPr>
      </w:pPr>
      <w:r>
        <w:rPr>
          <w:rFonts w:eastAsia="仿宋_GB2312" w:cs="仿宋_GB2312" w:hint="eastAsia"/>
          <w:szCs w:val="32"/>
        </w:rPr>
        <w:t>溶</w:t>
      </w:r>
      <w:r>
        <w:rPr>
          <w:rFonts w:eastAsia="仿宋_GB2312" w:cs="仿宋_GB2312" w:hint="eastAsia"/>
          <w:szCs w:val="32"/>
        </w:rPr>
        <w:t>液型：超氧化物歧化酶、稳定剂、保湿剂、溶剂等形成喷雾溶液，装入带喷雾泵的包装瓶。</w:t>
      </w:r>
    </w:p>
    <w:p w:rsidR="000601C9" w:rsidRDefault="004B13ED">
      <w:pPr>
        <w:tabs>
          <w:tab w:val="left" w:pos="540"/>
        </w:tabs>
        <w:spacing w:line="520" w:lineRule="exact"/>
        <w:ind w:firstLineChars="200" w:firstLine="640"/>
        <w:outlineLvl w:val="2"/>
        <w:rPr>
          <w:rFonts w:eastAsia="仿宋_GB2312" w:cs="仿宋_GB2312"/>
          <w:szCs w:val="32"/>
        </w:rPr>
      </w:pPr>
      <w:r>
        <w:rPr>
          <w:rFonts w:eastAsia="仿宋_GB2312" w:hint="eastAsia"/>
          <w:bCs/>
          <w:szCs w:val="32"/>
        </w:rPr>
        <w:lastRenderedPageBreak/>
        <w:t>3.</w:t>
      </w:r>
      <w:r>
        <w:rPr>
          <w:rFonts w:eastAsia="仿宋_GB2312" w:cs="仿宋_GB2312" w:hint="eastAsia"/>
          <w:bCs/>
          <w:szCs w:val="32"/>
        </w:rPr>
        <w:t>型号规格</w:t>
      </w:r>
    </w:p>
    <w:p w:rsidR="000601C9" w:rsidRDefault="004B13ED">
      <w:pPr>
        <w:spacing w:line="520" w:lineRule="exact"/>
        <w:ind w:firstLineChars="200" w:firstLine="640"/>
        <w:rPr>
          <w:rFonts w:eastAsia="仿宋_GB2312" w:cs="仿宋_GB2312"/>
          <w:szCs w:val="32"/>
        </w:rPr>
      </w:pPr>
      <w:r>
        <w:rPr>
          <w:rFonts w:eastAsia="仿宋_GB2312" w:cs="仿宋_GB2312" w:hint="eastAsia"/>
          <w:szCs w:val="32"/>
        </w:rPr>
        <w:t>说明产品的型号规格及划分依据，明确各型号规格之间的区别。可采用列表形式对不同型号规格的结构组成加以描述，必要时应提供差异部分的图示说明。</w:t>
      </w:r>
    </w:p>
    <w:p w:rsidR="000601C9" w:rsidRDefault="004B13ED">
      <w:pPr>
        <w:tabs>
          <w:tab w:val="left" w:pos="312"/>
        </w:tabs>
        <w:spacing w:line="520" w:lineRule="exact"/>
        <w:ind w:firstLineChars="200" w:firstLine="640"/>
        <w:outlineLvl w:val="2"/>
        <w:rPr>
          <w:rFonts w:eastAsia="仿宋_GB2312" w:cs="仿宋_GB2312"/>
          <w:szCs w:val="32"/>
        </w:rPr>
      </w:pPr>
      <w:r>
        <w:rPr>
          <w:rFonts w:eastAsia="仿宋_GB2312" w:hint="eastAsia"/>
          <w:bCs/>
          <w:szCs w:val="32"/>
        </w:rPr>
        <w:t>4.</w:t>
      </w:r>
      <w:r>
        <w:rPr>
          <w:rFonts w:eastAsia="仿宋_GB2312" w:cs="仿宋_GB2312" w:hint="eastAsia"/>
          <w:szCs w:val="32"/>
        </w:rPr>
        <w:t>包装说明</w:t>
      </w:r>
    </w:p>
    <w:p w:rsidR="000601C9" w:rsidRDefault="004B13ED">
      <w:pPr>
        <w:spacing w:line="520" w:lineRule="exact"/>
        <w:ind w:firstLineChars="200" w:firstLine="640"/>
        <w:rPr>
          <w:rFonts w:eastAsia="仿宋_GB2312" w:cs="仿宋_GB2312"/>
          <w:szCs w:val="32"/>
        </w:rPr>
      </w:pPr>
      <w:r>
        <w:rPr>
          <w:rFonts w:eastAsia="仿宋_GB2312" w:cs="仿宋_GB2312" w:hint="eastAsia"/>
          <w:szCs w:val="32"/>
        </w:rPr>
        <w:t>说明申报产品组成的包装信息</w:t>
      </w:r>
      <w:r>
        <w:rPr>
          <w:rFonts w:eastAsia="仿宋_GB2312" w:cs="仿宋_GB2312" w:hint="eastAsia"/>
          <w:szCs w:val="32"/>
        </w:rPr>
        <w:t>。</w:t>
      </w:r>
      <w:r>
        <w:rPr>
          <w:rFonts w:eastAsia="仿宋_GB2312" w:cs="仿宋_GB2312" w:hint="eastAsia"/>
          <w:szCs w:val="32"/>
        </w:rPr>
        <w:t>超氧化物歧化酶</w:t>
      </w:r>
      <w:r>
        <w:rPr>
          <w:rFonts w:eastAsia="仿宋_GB2312" w:cs="仿宋_GB2312" w:hint="eastAsia"/>
          <w:szCs w:val="32"/>
        </w:rPr>
        <w:t>在光照条件下可能会</w:t>
      </w:r>
      <w:r>
        <w:rPr>
          <w:rFonts w:eastAsia="仿宋_GB2312" w:cs="仿宋_GB2312" w:hint="eastAsia"/>
          <w:szCs w:val="32"/>
        </w:rPr>
        <w:t>不稳定</w:t>
      </w:r>
      <w:r>
        <w:rPr>
          <w:rFonts w:eastAsia="仿宋_GB2312" w:cs="仿宋_GB2312" w:hint="eastAsia"/>
          <w:szCs w:val="32"/>
        </w:rPr>
        <w:t>，</w:t>
      </w:r>
      <w:r>
        <w:rPr>
          <w:rFonts w:eastAsia="仿宋_GB2312" w:cs="仿宋_GB2312" w:hint="eastAsia"/>
          <w:szCs w:val="32"/>
        </w:rPr>
        <w:t>建议选用避光性好的包</w:t>
      </w:r>
      <w:r>
        <w:rPr>
          <w:rFonts w:eastAsia="仿宋_GB2312" w:cs="仿宋_GB2312" w:hint="eastAsia"/>
          <w:szCs w:val="32"/>
        </w:rPr>
        <w:t>装材料。</w:t>
      </w:r>
      <w:r>
        <w:rPr>
          <w:rFonts w:eastAsia="仿宋_GB2312" w:cs="仿宋_GB2312" w:hint="eastAsia"/>
          <w:szCs w:val="32"/>
        </w:rPr>
        <w:t>以非无菌形式提供的医疗器械，应当说明保持其微生物指标的包装信息；以无菌形式提供的医疗器械，应当说明其无菌屏障系统的信息。说明如何确保最终使用者可清晰地辨识包装的完整性。</w:t>
      </w:r>
    </w:p>
    <w:p w:rsidR="000601C9" w:rsidRDefault="004B13ED">
      <w:pPr>
        <w:tabs>
          <w:tab w:val="left" w:pos="312"/>
        </w:tabs>
        <w:spacing w:line="520" w:lineRule="exact"/>
        <w:ind w:firstLineChars="200" w:firstLine="640"/>
        <w:outlineLvl w:val="2"/>
        <w:rPr>
          <w:rFonts w:eastAsia="仿宋_GB2312" w:cs="仿宋_GB2312"/>
          <w:bCs/>
          <w:szCs w:val="32"/>
        </w:rPr>
      </w:pPr>
      <w:r>
        <w:rPr>
          <w:rFonts w:eastAsia="仿宋_GB2312" w:hint="eastAsia"/>
          <w:bCs/>
          <w:szCs w:val="32"/>
        </w:rPr>
        <w:t>5.</w:t>
      </w:r>
      <w:r>
        <w:rPr>
          <w:rFonts w:eastAsia="仿宋_GB2312" w:cs="仿宋_GB2312" w:hint="eastAsia"/>
          <w:bCs/>
          <w:szCs w:val="32"/>
        </w:rPr>
        <w:t>研发历程</w:t>
      </w:r>
    </w:p>
    <w:p w:rsidR="000601C9" w:rsidRDefault="004B13ED">
      <w:pPr>
        <w:tabs>
          <w:tab w:val="left" w:pos="540"/>
        </w:tabs>
        <w:spacing w:line="520" w:lineRule="exact"/>
        <w:ind w:firstLineChars="200" w:firstLine="640"/>
        <w:rPr>
          <w:rFonts w:eastAsia="仿宋_GB2312" w:cs="仿宋_GB2312"/>
          <w:szCs w:val="32"/>
        </w:rPr>
      </w:pPr>
      <w:r>
        <w:rPr>
          <w:rFonts w:eastAsia="仿宋_GB2312" w:cs="仿宋_GB2312" w:hint="eastAsia"/>
          <w:szCs w:val="32"/>
        </w:rPr>
        <w:t>阐述申请注册产品的研发背景和目的。如有参考的同类产品或前代产品（如有），应当提供同类产品或前代产品的信息，并说明选择其作为研发参考的原因。</w:t>
      </w:r>
    </w:p>
    <w:p w:rsidR="000601C9" w:rsidRDefault="004B13ED">
      <w:pPr>
        <w:tabs>
          <w:tab w:val="left" w:pos="540"/>
        </w:tabs>
        <w:spacing w:line="520" w:lineRule="exact"/>
        <w:ind w:firstLineChars="200" w:firstLine="640"/>
        <w:outlineLvl w:val="2"/>
        <w:rPr>
          <w:rFonts w:eastAsia="仿宋_GB2312" w:cs="仿宋_GB2312"/>
          <w:szCs w:val="32"/>
        </w:rPr>
      </w:pPr>
      <w:r>
        <w:rPr>
          <w:rFonts w:eastAsia="仿宋_GB2312" w:hint="eastAsia"/>
          <w:bCs/>
          <w:szCs w:val="32"/>
        </w:rPr>
        <w:t>6.</w:t>
      </w:r>
      <w:r>
        <w:rPr>
          <w:rFonts w:eastAsia="仿宋_GB2312" w:cs="仿宋_GB2312" w:hint="eastAsia"/>
          <w:bCs/>
          <w:szCs w:val="32"/>
        </w:rPr>
        <w:t>与同类和</w:t>
      </w:r>
      <w:r>
        <w:rPr>
          <w:rFonts w:eastAsia="仿宋_GB2312" w:cs="仿宋_GB2312" w:hint="eastAsia"/>
          <w:bCs/>
          <w:szCs w:val="32"/>
        </w:rPr>
        <w:t>/</w:t>
      </w:r>
      <w:r>
        <w:rPr>
          <w:rFonts w:eastAsia="仿宋_GB2312" w:cs="仿宋_GB2312" w:hint="eastAsia"/>
          <w:bCs/>
          <w:szCs w:val="32"/>
        </w:rPr>
        <w:t>或前代产品比较</w:t>
      </w:r>
    </w:p>
    <w:p w:rsidR="000601C9" w:rsidRDefault="004B13ED">
      <w:pPr>
        <w:spacing w:line="520" w:lineRule="exact"/>
        <w:ind w:firstLineChars="200" w:firstLine="640"/>
        <w:rPr>
          <w:rFonts w:eastAsia="仿宋_GB2312" w:cs="仿宋_GB2312"/>
          <w:bCs/>
          <w:szCs w:val="32"/>
        </w:rPr>
      </w:pPr>
      <w:r>
        <w:rPr>
          <w:rFonts w:eastAsia="仿宋_GB2312"/>
          <w:bCs/>
          <w:color w:val="000000"/>
          <w:szCs w:val="32"/>
        </w:rPr>
        <w:t>列表比较说明申报产品与同类产品和</w:t>
      </w:r>
      <w:r>
        <w:rPr>
          <w:rFonts w:eastAsia="仿宋_GB2312"/>
          <w:bCs/>
          <w:color w:val="000000"/>
          <w:szCs w:val="32"/>
        </w:rPr>
        <w:t>/</w:t>
      </w:r>
      <w:r>
        <w:rPr>
          <w:rFonts w:eastAsia="仿宋_GB2312"/>
          <w:bCs/>
          <w:color w:val="000000"/>
          <w:szCs w:val="32"/>
        </w:rPr>
        <w:t>或前代产品在工作原理、结构组成、制造材料、性能指标、作用方式，以及适用范围等方面的异同。</w:t>
      </w:r>
      <w:r>
        <w:rPr>
          <w:rFonts w:eastAsia="仿宋_GB2312" w:cs="仿宋_GB2312" w:hint="eastAsia"/>
          <w:bCs/>
          <w:szCs w:val="32"/>
        </w:rPr>
        <w:t>同类和</w:t>
      </w:r>
      <w:r>
        <w:rPr>
          <w:rFonts w:eastAsia="仿宋_GB2312" w:cs="仿宋_GB2312" w:hint="eastAsia"/>
          <w:bCs/>
          <w:szCs w:val="32"/>
        </w:rPr>
        <w:t>/</w:t>
      </w:r>
      <w:r>
        <w:rPr>
          <w:rFonts w:eastAsia="仿宋_GB2312" w:cs="仿宋_GB2312" w:hint="eastAsia"/>
          <w:bCs/>
          <w:szCs w:val="32"/>
        </w:rPr>
        <w:t>或前代产品需符合本指</w:t>
      </w:r>
      <w:r>
        <w:rPr>
          <w:rFonts w:eastAsia="仿宋_GB2312" w:cs="仿宋_GB2312" w:hint="eastAsia"/>
          <w:bCs/>
          <w:szCs w:val="32"/>
        </w:rPr>
        <w:t>导原则的定义范畴。</w:t>
      </w:r>
    </w:p>
    <w:p w:rsidR="000601C9" w:rsidRDefault="004B13ED">
      <w:pPr>
        <w:tabs>
          <w:tab w:val="left" w:pos="540"/>
        </w:tabs>
        <w:spacing w:line="520" w:lineRule="exact"/>
        <w:ind w:firstLineChars="200" w:firstLine="640"/>
        <w:outlineLvl w:val="2"/>
        <w:rPr>
          <w:rFonts w:eastAsia="仿宋_GB2312" w:cs="仿宋_GB2312"/>
          <w:szCs w:val="32"/>
        </w:rPr>
      </w:pPr>
      <w:r>
        <w:rPr>
          <w:rFonts w:eastAsia="仿宋_GB2312" w:hint="eastAsia"/>
          <w:bCs/>
          <w:szCs w:val="32"/>
        </w:rPr>
        <w:t>7.</w:t>
      </w:r>
      <w:r>
        <w:rPr>
          <w:rFonts w:eastAsia="仿宋_GB2312" w:cs="仿宋_GB2312" w:hint="eastAsia"/>
          <w:szCs w:val="32"/>
        </w:rPr>
        <w:t>适用范围和禁忌证</w:t>
      </w:r>
    </w:p>
    <w:p w:rsidR="000601C9" w:rsidRDefault="004B13ED">
      <w:pPr>
        <w:tabs>
          <w:tab w:val="left" w:pos="675"/>
        </w:tabs>
        <w:spacing w:line="520" w:lineRule="exact"/>
        <w:ind w:firstLine="640"/>
        <w:rPr>
          <w:iCs/>
          <w:color w:val="000000"/>
        </w:rPr>
      </w:pPr>
      <w:r>
        <w:rPr>
          <w:rFonts w:hint="eastAsia"/>
          <w:iCs/>
          <w:color w:val="000000"/>
        </w:rPr>
        <w:t>7</w:t>
      </w:r>
      <w:r>
        <w:rPr>
          <w:rFonts w:hint="eastAsia"/>
          <w:iCs/>
          <w:color w:val="000000"/>
        </w:rPr>
        <w:t>.1</w:t>
      </w:r>
      <w:r>
        <w:rPr>
          <w:rFonts w:hint="eastAsia"/>
          <w:iCs/>
          <w:color w:val="000000"/>
        </w:rPr>
        <w:t>适用范围</w:t>
      </w:r>
    </w:p>
    <w:p w:rsidR="000601C9" w:rsidRDefault="004B13ED">
      <w:pPr>
        <w:spacing w:line="520" w:lineRule="exact"/>
        <w:ind w:firstLineChars="200" w:firstLine="640"/>
        <w:rPr>
          <w:rFonts w:eastAsia="仿宋_GB2312"/>
          <w:bCs/>
          <w:color w:val="000000"/>
          <w:szCs w:val="32"/>
        </w:rPr>
      </w:pPr>
      <w:r>
        <w:rPr>
          <w:rFonts w:eastAsia="仿宋_GB2312" w:hint="eastAsia"/>
          <w:bCs/>
          <w:color w:val="000000"/>
          <w:szCs w:val="32"/>
        </w:rPr>
        <w:t>7</w:t>
      </w:r>
      <w:r>
        <w:rPr>
          <w:rFonts w:eastAsia="仿宋_GB2312" w:hint="eastAsia"/>
          <w:bCs/>
          <w:color w:val="000000"/>
          <w:szCs w:val="32"/>
        </w:rPr>
        <w:t>.1.1</w:t>
      </w:r>
      <w:r>
        <w:rPr>
          <w:rFonts w:eastAsia="仿宋_GB2312" w:hint="eastAsia"/>
          <w:bCs/>
          <w:color w:val="000000"/>
          <w:szCs w:val="32"/>
        </w:rPr>
        <w:t>应当描述申报产品的适用范围，明确预期用途。如</w:t>
      </w:r>
      <w:r>
        <w:rPr>
          <w:rFonts w:eastAsia="仿宋_GB2312" w:hint="eastAsia"/>
          <w:color w:val="000000"/>
          <w:szCs w:val="32"/>
        </w:rPr>
        <w:t>用于减轻医用射线等理化因素产生的自由基对人体皮肤、粘膜组织造成的损伤。</w:t>
      </w:r>
      <w:r>
        <w:rPr>
          <w:rFonts w:eastAsia="仿宋_GB2312" w:hint="eastAsia"/>
          <w:bCs/>
          <w:color w:val="000000"/>
          <w:szCs w:val="32"/>
        </w:rPr>
        <w:t>如产品宣称其他的适用范围，应与临床评价结论一致，应有充分的临床数据支持。</w:t>
      </w:r>
    </w:p>
    <w:p w:rsidR="000601C9" w:rsidRDefault="004B13ED">
      <w:pPr>
        <w:spacing w:line="520" w:lineRule="exact"/>
        <w:ind w:firstLineChars="200" w:firstLine="640"/>
        <w:rPr>
          <w:rFonts w:eastAsia="仿宋_GB2312"/>
          <w:bCs/>
          <w:color w:val="000000"/>
          <w:szCs w:val="32"/>
        </w:rPr>
      </w:pPr>
      <w:r>
        <w:rPr>
          <w:rFonts w:eastAsia="仿宋_GB2312" w:hint="eastAsia"/>
          <w:bCs/>
          <w:color w:val="000000"/>
          <w:szCs w:val="32"/>
        </w:rPr>
        <w:lastRenderedPageBreak/>
        <w:t>7</w:t>
      </w:r>
      <w:r>
        <w:rPr>
          <w:rFonts w:eastAsia="仿宋_GB2312" w:hint="eastAsia"/>
          <w:bCs/>
          <w:color w:val="000000"/>
          <w:szCs w:val="32"/>
        </w:rPr>
        <w:t>.1.2</w:t>
      </w:r>
      <w:r>
        <w:rPr>
          <w:rFonts w:eastAsia="仿宋_GB2312" w:hint="eastAsia"/>
          <w:bCs/>
          <w:color w:val="000000"/>
          <w:szCs w:val="32"/>
        </w:rPr>
        <w:t>明确目标用户及其操作或使用申报产品应当具备的技能</w:t>
      </w:r>
      <w:r>
        <w:rPr>
          <w:rFonts w:eastAsia="仿宋_GB2312" w:hint="eastAsia"/>
          <w:bCs/>
          <w:color w:val="000000"/>
          <w:szCs w:val="32"/>
        </w:rPr>
        <w:t>/</w:t>
      </w:r>
      <w:r>
        <w:rPr>
          <w:rFonts w:eastAsia="仿宋_GB2312" w:hint="eastAsia"/>
          <w:bCs/>
          <w:color w:val="000000"/>
          <w:szCs w:val="32"/>
        </w:rPr>
        <w:t>知识</w:t>
      </w:r>
      <w:r>
        <w:rPr>
          <w:rFonts w:eastAsia="仿宋_GB2312" w:hint="eastAsia"/>
          <w:bCs/>
          <w:color w:val="000000"/>
          <w:szCs w:val="32"/>
        </w:rPr>
        <w:t>/</w:t>
      </w:r>
      <w:r>
        <w:rPr>
          <w:rFonts w:eastAsia="仿宋_GB2312" w:hint="eastAsia"/>
          <w:bCs/>
          <w:color w:val="000000"/>
          <w:szCs w:val="32"/>
        </w:rPr>
        <w:t>培训。明确申报产品为开封后多次使用或一次性使用。如适用，明确与申报产品联合使用实现预期用途的其他产品的详细信息。</w:t>
      </w:r>
    </w:p>
    <w:p w:rsidR="000601C9" w:rsidRDefault="004B13ED">
      <w:pPr>
        <w:tabs>
          <w:tab w:val="left" w:pos="540"/>
        </w:tabs>
        <w:spacing w:line="520" w:lineRule="exact"/>
        <w:ind w:firstLineChars="200" w:firstLine="640"/>
        <w:rPr>
          <w:rFonts w:eastAsia="仿宋_GB2312" w:cs="仿宋_GB2312"/>
          <w:szCs w:val="32"/>
        </w:rPr>
      </w:pPr>
      <w:r>
        <w:rPr>
          <w:rFonts w:eastAsia="仿宋_GB2312" w:hint="eastAsia"/>
          <w:bCs/>
          <w:szCs w:val="32"/>
        </w:rPr>
        <w:t>7.2</w:t>
      </w:r>
      <w:r>
        <w:rPr>
          <w:rFonts w:eastAsia="仿宋_GB2312" w:cs="仿宋_GB2312" w:hint="eastAsia"/>
          <w:szCs w:val="32"/>
        </w:rPr>
        <w:t>预期使用环境</w:t>
      </w:r>
    </w:p>
    <w:p w:rsidR="000601C9" w:rsidRDefault="004B13ED">
      <w:pPr>
        <w:tabs>
          <w:tab w:val="left" w:pos="540"/>
        </w:tabs>
        <w:spacing w:line="520" w:lineRule="exact"/>
        <w:ind w:firstLineChars="200" w:firstLine="640"/>
        <w:rPr>
          <w:rFonts w:eastAsia="仿宋_GB2312" w:cs="仿宋_GB2312"/>
          <w:szCs w:val="32"/>
        </w:rPr>
      </w:pPr>
      <w:r>
        <w:rPr>
          <w:rFonts w:eastAsia="仿宋_GB2312" w:cs="仿宋_GB2312" w:hint="eastAsia"/>
          <w:szCs w:val="32"/>
        </w:rPr>
        <w:t>明确该产品预期使用的地点，如医疗机构</w:t>
      </w:r>
      <w:r>
        <w:rPr>
          <w:rFonts w:eastAsia="仿宋_GB2312" w:cs="仿宋_GB2312" w:hint="eastAsia"/>
          <w:szCs w:val="32"/>
        </w:rPr>
        <w:t>、</w:t>
      </w:r>
      <w:r>
        <w:rPr>
          <w:rFonts w:eastAsia="仿宋_GB2312" w:cs="仿宋_GB2312" w:hint="eastAsia"/>
          <w:szCs w:val="32"/>
        </w:rPr>
        <w:t>家庭</w:t>
      </w:r>
      <w:r>
        <w:rPr>
          <w:rFonts w:eastAsia="仿宋_GB2312" w:cs="仿宋_GB2312" w:hint="eastAsia"/>
          <w:szCs w:val="32"/>
        </w:rPr>
        <w:t>等。</w:t>
      </w:r>
    </w:p>
    <w:p w:rsidR="000601C9" w:rsidRDefault="004B13ED">
      <w:pPr>
        <w:tabs>
          <w:tab w:val="left" w:pos="540"/>
        </w:tabs>
        <w:spacing w:line="520" w:lineRule="exact"/>
        <w:ind w:firstLineChars="200" w:firstLine="640"/>
        <w:rPr>
          <w:rFonts w:eastAsia="仿宋_GB2312" w:cs="仿宋_GB2312"/>
          <w:szCs w:val="32"/>
        </w:rPr>
      </w:pPr>
      <w:r>
        <w:rPr>
          <w:rFonts w:eastAsia="仿宋_GB2312" w:hint="eastAsia"/>
          <w:bCs/>
          <w:szCs w:val="32"/>
        </w:rPr>
        <w:t>7.3</w:t>
      </w:r>
      <w:r>
        <w:rPr>
          <w:rFonts w:eastAsia="仿宋_GB2312" w:cs="仿宋_GB2312" w:hint="eastAsia"/>
          <w:szCs w:val="32"/>
        </w:rPr>
        <w:t>适用人群</w:t>
      </w:r>
    </w:p>
    <w:p w:rsidR="000601C9" w:rsidRDefault="004B13ED">
      <w:pPr>
        <w:tabs>
          <w:tab w:val="left" w:pos="540"/>
        </w:tabs>
        <w:spacing w:line="520" w:lineRule="exact"/>
        <w:ind w:firstLineChars="200" w:firstLine="640"/>
        <w:rPr>
          <w:rFonts w:eastAsia="仿宋_GB2312" w:cs="仿宋_GB2312"/>
          <w:szCs w:val="32"/>
        </w:rPr>
      </w:pPr>
      <w:r>
        <w:rPr>
          <w:rFonts w:eastAsia="仿宋_GB2312" w:cs="仿宋_GB2312" w:hint="eastAsia"/>
          <w:szCs w:val="32"/>
        </w:rPr>
        <w:t>明确目标患者人群的信息。</w:t>
      </w:r>
    </w:p>
    <w:p w:rsidR="000601C9" w:rsidRDefault="004B13ED">
      <w:pPr>
        <w:tabs>
          <w:tab w:val="left" w:pos="540"/>
        </w:tabs>
        <w:spacing w:line="520" w:lineRule="exact"/>
        <w:ind w:firstLineChars="200" w:firstLine="640"/>
        <w:rPr>
          <w:rFonts w:eastAsia="仿宋_GB2312" w:cs="仿宋_GB2312"/>
          <w:szCs w:val="32"/>
        </w:rPr>
      </w:pPr>
      <w:r>
        <w:rPr>
          <w:rFonts w:eastAsia="仿宋_GB2312" w:hint="eastAsia"/>
          <w:bCs/>
          <w:szCs w:val="32"/>
        </w:rPr>
        <w:t>7.4</w:t>
      </w:r>
      <w:r>
        <w:rPr>
          <w:rFonts w:eastAsia="仿宋_GB2312" w:cs="仿宋_GB2312" w:hint="eastAsia"/>
          <w:szCs w:val="32"/>
        </w:rPr>
        <w:t>禁忌证</w:t>
      </w:r>
    </w:p>
    <w:p w:rsidR="000601C9" w:rsidRDefault="004B13ED">
      <w:pPr>
        <w:tabs>
          <w:tab w:val="left" w:pos="540"/>
        </w:tabs>
        <w:spacing w:line="520" w:lineRule="exact"/>
        <w:ind w:firstLineChars="200" w:firstLine="640"/>
        <w:rPr>
          <w:rFonts w:eastAsia="仿宋_GB2312" w:cs="仿宋_GB2312"/>
          <w:szCs w:val="32"/>
        </w:rPr>
      </w:pPr>
      <w:r>
        <w:rPr>
          <w:rFonts w:eastAsia="仿宋_GB2312" w:cs="仿宋_GB2312" w:hint="eastAsia"/>
          <w:szCs w:val="32"/>
        </w:rPr>
        <w:t>应当明确说明该器械不适宜应用的特定的人群或特定情况等信息，如：对原材料过敏者禁用。</w:t>
      </w:r>
    </w:p>
    <w:p w:rsidR="000601C9" w:rsidRDefault="004B13ED">
      <w:pPr>
        <w:spacing w:line="520" w:lineRule="exact"/>
        <w:ind w:firstLineChars="200" w:firstLine="640"/>
        <w:rPr>
          <w:rFonts w:eastAsia="楷体_GB2312"/>
          <w:b/>
          <w:color w:val="000000"/>
          <w:szCs w:val="32"/>
        </w:rPr>
      </w:pPr>
      <w:r>
        <w:rPr>
          <w:rFonts w:eastAsia="楷体_GB2312"/>
          <w:color w:val="000000"/>
          <w:szCs w:val="32"/>
        </w:rPr>
        <w:t>（</w:t>
      </w:r>
      <w:r>
        <w:rPr>
          <w:rFonts w:eastAsia="楷体_GB2312" w:hint="eastAsia"/>
          <w:color w:val="000000"/>
          <w:szCs w:val="32"/>
        </w:rPr>
        <w:t>四</w:t>
      </w:r>
      <w:r>
        <w:rPr>
          <w:rFonts w:eastAsia="楷体_GB2312"/>
          <w:color w:val="000000"/>
          <w:szCs w:val="32"/>
        </w:rPr>
        <w:t>）非临床资料</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1.</w:t>
      </w:r>
      <w:r>
        <w:rPr>
          <w:rFonts w:eastAsia="仿宋_GB2312" w:cs="仿宋_GB2312" w:hint="eastAsia"/>
          <w:kern w:val="0"/>
          <w:szCs w:val="32"/>
        </w:rPr>
        <w:t>产品风险管理资料</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1.1</w:t>
      </w:r>
      <w:r>
        <w:rPr>
          <w:rFonts w:eastAsia="仿宋_GB2312" w:cs="仿宋_GB2312" w:hint="eastAsia"/>
          <w:kern w:val="0"/>
          <w:szCs w:val="32"/>
        </w:rPr>
        <w:t>在对风险的判定及分析中，要考虑合理的可预见的情况，它们包括：正常使用条件下；非正常使用条件下；</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1.2</w:t>
      </w:r>
      <w:r>
        <w:rPr>
          <w:rFonts w:eastAsia="仿宋_GB2312" w:cs="仿宋_GB2312" w:hint="eastAsia"/>
          <w:kern w:val="0"/>
          <w:szCs w:val="32"/>
        </w:rPr>
        <w:t>风险判定及分析应包括：对于患者的危害；对于操作者的危害；对于环境的危害；</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1.3</w:t>
      </w:r>
      <w:r>
        <w:rPr>
          <w:rFonts w:eastAsia="仿宋_GB2312" w:cs="仿宋_GB2312" w:hint="eastAsia"/>
          <w:kern w:val="0"/>
          <w:szCs w:val="32"/>
        </w:rPr>
        <w:t>风险形成的初始原因应包括：人为因素包括不合理的操作；产品结构、原材料、综合危害；环境条件；</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1.4</w:t>
      </w:r>
      <w:r>
        <w:rPr>
          <w:rFonts w:eastAsia="仿宋_GB2312" w:cs="仿宋_GB2312" w:hint="eastAsia"/>
          <w:kern w:val="0"/>
          <w:szCs w:val="32"/>
        </w:rPr>
        <w:t>风险判定及分析考虑的问题包括：产品原材料生物学危害；操作信息，包括警示性语言、注意事项以及使用方法的准确性；使用可能存在的危害等。</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1.5</w:t>
      </w:r>
      <w:r>
        <w:rPr>
          <w:rFonts w:eastAsia="仿宋_GB2312" w:cs="仿宋_GB2312" w:hint="eastAsia"/>
          <w:kern w:val="0"/>
          <w:szCs w:val="32"/>
        </w:rPr>
        <w:t>风险分析清单</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产品的风险管理报告应符合</w:t>
      </w:r>
      <w:r>
        <w:rPr>
          <w:rFonts w:eastAsia="仿宋_GB2312" w:cs="仿宋_GB2312" w:hint="eastAsia"/>
          <w:kern w:val="0"/>
          <w:szCs w:val="32"/>
        </w:rPr>
        <w:t>GB/T 42062</w:t>
      </w:r>
      <w:r>
        <w:rPr>
          <w:rFonts w:eastAsia="仿宋_GB2312" w:cs="仿宋_GB2312" w:hint="eastAsia"/>
          <w:kern w:val="0"/>
          <w:szCs w:val="32"/>
        </w:rPr>
        <w:t>《医疗器械</w:t>
      </w:r>
      <w:r>
        <w:rPr>
          <w:rFonts w:eastAsia="仿宋_GB2312" w:cs="仿宋_GB2312" w:hint="eastAsia"/>
          <w:kern w:val="0"/>
          <w:szCs w:val="32"/>
        </w:rPr>
        <w:t xml:space="preserve"> </w:t>
      </w:r>
      <w:r>
        <w:rPr>
          <w:rFonts w:eastAsia="仿宋_GB2312" w:cs="仿宋_GB2312" w:hint="eastAsia"/>
          <w:kern w:val="0"/>
          <w:szCs w:val="32"/>
        </w:rPr>
        <w:t>风险管理对医疗器械的应用》的有关要求，审查要点包括：</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1.5.1</w:t>
      </w:r>
      <w:r>
        <w:rPr>
          <w:rFonts w:eastAsia="仿宋_GB2312" w:cs="仿宋_GB2312" w:hint="eastAsia"/>
          <w:kern w:val="0"/>
          <w:szCs w:val="32"/>
        </w:rPr>
        <w:t>产品安全性特征判定是否准确（依据</w:t>
      </w:r>
      <w:r>
        <w:rPr>
          <w:rFonts w:eastAsia="仿宋_GB2312" w:cs="仿宋_GB2312" w:hint="eastAsia"/>
          <w:kern w:val="0"/>
          <w:szCs w:val="32"/>
        </w:rPr>
        <w:t>YY/T 1437</w:t>
      </w:r>
      <w:r>
        <w:rPr>
          <w:rFonts w:eastAsia="仿宋_GB2312" w:cs="仿宋_GB2312" w:hint="eastAsia"/>
          <w:kern w:val="0"/>
          <w:szCs w:val="32"/>
        </w:rPr>
        <w:t>）；</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lastRenderedPageBreak/>
        <w:t>1.5.2</w:t>
      </w:r>
      <w:r>
        <w:rPr>
          <w:rFonts w:eastAsia="仿宋_GB2312" w:cs="仿宋_GB2312" w:hint="eastAsia"/>
          <w:kern w:val="0"/>
          <w:szCs w:val="32"/>
        </w:rPr>
        <w:t>危害分析是否全面（依据</w:t>
      </w:r>
      <w:r>
        <w:rPr>
          <w:rFonts w:eastAsia="仿宋_GB2312" w:cs="仿宋_GB2312" w:hint="eastAsia"/>
          <w:kern w:val="0"/>
          <w:szCs w:val="32"/>
        </w:rPr>
        <w:t xml:space="preserve">YY/T 1437 </w:t>
      </w:r>
      <w:r>
        <w:rPr>
          <w:rFonts w:eastAsia="仿宋_GB2312" w:cs="仿宋_GB2312" w:hint="eastAsia"/>
          <w:kern w:val="0"/>
          <w:szCs w:val="32"/>
        </w:rPr>
        <w:t>附录</w:t>
      </w:r>
      <w:r>
        <w:rPr>
          <w:rFonts w:eastAsia="仿宋_GB2312" w:cs="仿宋_GB2312" w:hint="eastAsia"/>
          <w:kern w:val="0"/>
          <w:szCs w:val="32"/>
        </w:rPr>
        <w:t>A</w:t>
      </w:r>
      <w:r>
        <w:rPr>
          <w:rFonts w:eastAsia="仿宋_GB2312" w:cs="仿宋_GB2312" w:hint="eastAsia"/>
          <w:kern w:val="0"/>
          <w:szCs w:val="32"/>
        </w:rPr>
        <w:t>）；</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1.5.3</w:t>
      </w:r>
      <w:r>
        <w:rPr>
          <w:rFonts w:eastAsia="仿宋_GB2312" w:cs="仿宋_GB2312" w:hint="eastAsia"/>
          <w:kern w:val="0"/>
          <w:szCs w:val="32"/>
        </w:rPr>
        <w:t>风险可</w:t>
      </w:r>
      <w:r>
        <w:rPr>
          <w:rFonts w:eastAsia="仿宋_GB2312" w:cs="仿宋_GB2312" w:hint="eastAsia"/>
          <w:kern w:val="0"/>
          <w:szCs w:val="32"/>
        </w:rPr>
        <w:t>接受</w:t>
      </w:r>
      <w:r>
        <w:rPr>
          <w:rFonts w:eastAsia="仿宋_GB2312" w:cs="仿宋_GB2312" w:hint="eastAsia"/>
          <w:kern w:val="0"/>
          <w:szCs w:val="32"/>
        </w:rPr>
        <w:t>准则，降低风险的措施及采取措施后风险的可接收程度，是否有新的风险产生。</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根据</w:t>
      </w:r>
      <w:r>
        <w:rPr>
          <w:rFonts w:eastAsia="仿宋_GB2312" w:cs="仿宋_GB2312" w:hint="eastAsia"/>
          <w:kern w:val="0"/>
          <w:szCs w:val="32"/>
        </w:rPr>
        <w:t>YY/T 1437</w:t>
      </w:r>
      <w:r>
        <w:rPr>
          <w:rFonts w:eastAsia="仿宋_GB2312" w:cs="仿宋_GB2312" w:hint="eastAsia"/>
          <w:kern w:val="0"/>
          <w:szCs w:val="32"/>
        </w:rPr>
        <w:t>《医疗器械</w:t>
      </w:r>
      <w:r>
        <w:rPr>
          <w:rFonts w:eastAsia="仿宋_GB2312" w:cs="仿宋_GB2312" w:hint="eastAsia"/>
          <w:kern w:val="0"/>
          <w:szCs w:val="32"/>
        </w:rPr>
        <w:t xml:space="preserve"> GB/T 42062</w:t>
      </w:r>
      <w:r>
        <w:rPr>
          <w:rFonts w:eastAsia="仿宋_GB2312" w:cs="仿宋_GB2312" w:hint="eastAsia"/>
          <w:kern w:val="0"/>
          <w:szCs w:val="32"/>
        </w:rPr>
        <w:t>应用指南》对“医用射线防护喷剂”已知或可预见的风险进行判定，产品在进行风险分析时至少应包括以下的主要危害（见附件），企业还应根据自身产品特点确定其他危害。针对产品的各项风险，企业应采取应对措施，确保风险降到可接受的程度。</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2.</w:t>
      </w:r>
      <w:r>
        <w:rPr>
          <w:rFonts w:eastAsia="仿宋_GB2312" w:cs="仿宋_GB2312" w:hint="eastAsia"/>
          <w:kern w:val="0"/>
          <w:szCs w:val="32"/>
        </w:rPr>
        <w:t>医疗器械安全和性能基本原则清单</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说明产品符合《医疗器械安全和性能基本原则》各项适用要求所采用的方法，以及证明其符合性的文件。对于《医疗器械安全和性能基本原则》中不适用的各项要求，应当说明理由。</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对于包含在产品注册申报资料中的文件，应当说明其在申报资料中的具体位置；对于未包含在产品注册申报资料中的文件，应当注明该证据文件名称及其在质量管理体系文件中的编号备查。</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3.</w:t>
      </w:r>
      <w:r>
        <w:rPr>
          <w:rFonts w:eastAsia="仿宋_GB2312" w:cs="仿宋_GB2312" w:hint="eastAsia"/>
          <w:kern w:val="0"/>
          <w:szCs w:val="32"/>
        </w:rPr>
        <w:t>产品技术要求及</w:t>
      </w:r>
      <w:r>
        <w:rPr>
          <w:rFonts w:eastAsia="仿宋_GB2312" w:cs="仿宋_GB2312"/>
          <w:kern w:val="0"/>
          <w:szCs w:val="32"/>
        </w:rPr>
        <w:t>检验</w:t>
      </w:r>
      <w:r>
        <w:rPr>
          <w:rFonts w:eastAsia="仿宋_GB2312" w:cs="仿宋_GB2312" w:hint="eastAsia"/>
          <w:kern w:val="0"/>
          <w:szCs w:val="32"/>
        </w:rPr>
        <w:t>报告</w:t>
      </w:r>
    </w:p>
    <w:p w:rsidR="000601C9" w:rsidRDefault="004B13ED">
      <w:pPr>
        <w:spacing w:line="520" w:lineRule="exact"/>
        <w:ind w:firstLineChars="200" w:firstLine="640"/>
        <w:rPr>
          <w:rFonts w:eastAsia="仿宋_GB2312" w:cs="仿宋_GB2312"/>
          <w:kern w:val="0"/>
          <w:szCs w:val="32"/>
          <w:lang w:val="zh-CN"/>
        </w:rPr>
      </w:pPr>
      <w:r>
        <w:rPr>
          <w:rFonts w:eastAsia="仿宋_GB2312" w:cs="仿宋_GB2312" w:hint="eastAsia"/>
          <w:kern w:val="0"/>
          <w:szCs w:val="32"/>
        </w:rPr>
        <w:t>3.1</w:t>
      </w:r>
      <w:r>
        <w:rPr>
          <w:rFonts w:eastAsia="仿宋_GB2312" w:cs="仿宋_GB2312" w:hint="eastAsia"/>
          <w:kern w:val="0"/>
          <w:szCs w:val="32"/>
          <w:lang w:val="zh-CN"/>
        </w:rPr>
        <w:t>产品技术要求</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产品技术要求的制定应符合《医疗器械产品技术要求编写指导原则》的相关法规要求。本条款给出需要考虑的产品主要技术指标，如有其他指标，注册申请人结合相应的标准和自身的技术能力，予以明确。注册申请人如不采用以下条款（包括国家标准、行业标准要求），应当说明理由。</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3.1.1</w:t>
      </w:r>
      <w:r>
        <w:rPr>
          <w:rFonts w:eastAsia="仿宋_GB2312" w:cs="仿宋_GB2312" w:hint="eastAsia"/>
          <w:kern w:val="0"/>
          <w:szCs w:val="32"/>
        </w:rPr>
        <w:t>产品型号</w:t>
      </w:r>
      <w:r>
        <w:rPr>
          <w:rFonts w:eastAsia="仿宋_GB2312" w:cs="仿宋_GB2312" w:hint="eastAsia"/>
          <w:kern w:val="0"/>
          <w:szCs w:val="32"/>
        </w:rPr>
        <w:t>/</w:t>
      </w:r>
      <w:r>
        <w:rPr>
          <w:rFonts w:eastAsia="仿宋_GB2312" w:cs="仿宋_GB2312" w:hint="eastAsia"/>
          <w:kern w:val="0"/>
          <w:szCs w:val="32"/>
        </w:rPr>
        <w:t>规格及其划分说明</w:t>
      </w:r>
    </w:p>
    <w:p w:rsidR="000601C9" w:rsidRDefault="004B13ED">
      <w:pPr>
        <w:spacing w:line="520" w:lineRule="exact"/>
        <w:ind w:firstLineChars="200" w:firstLine="640"/>
        <w:rPr>
          <w:rFonts w:eastAsia="仿宋_GB2312" w:cs="仿宋_GB2312"/>
          <w:kern w:val="0"/>
          <w:szCs w:val="32"/>
          <w:lang w:val="zh-CN"/>
        </w:rPr>
      </w:pPr>
      <w:r>
        <w:rPr>
          <w:rFonts w:eastAsia="仿宋_GB2312" w:cs="仿宋_GB2312" w:hint="eastAsia"/>
          <w:kern w:val="0"/>
          <w:szCs w:val="32"/>
          <w:lang w:val="zh-CN"/>
        </w:rPr>
        <w:t>应说</w:t>
      </w:r>
      <w:r>
        <w:rPr>
          <w:rFonts w:eastAsia="仿宋_GB2312" w:cs="仿宋_GB2312" w:hint="eastAsia"/>
          <w:kern w:val="0"/>
          <w:szCs w:val="32"/>
          <w:lang w:val="zh-CN"/>
        </w:rPr>
        <w:t>明申报产品的型号</w:t>
      </w:r>
      <w:r>
        <w:rPr>
          <w:rFonts w:eastAsia="仿宋_GB2312" w:cs="仿宋_GB2312" w:hint="eastAsia"/>
          <w:kern w:val="0"/>
          <w:szCs w:val="32"/>
        </w:rPr>
        <w:t>/</w:t>
      </w:r>
      <w:r>
        <w:rPr>
          <w:rFonts w:eastAsia="仿宋_GB2312" w:cs="仿宋_GB2312" w:hint="eastAsia"/>
          <w:kern w:val="0"/>
          <w:szCs w:val="32"/>
          <w:lang w:val="zh-CN"/>
        </w:rPr>
        <w:t>规格，明确产品型号</w:t>
      </w:r>
      <w:r>
        <w:rPr>
          <w:rFonts w:eastAsia="仿宋_GB2312" w:cs="仿宋_GB2312" w:hint="eastAsia"/>
          <w:kern w:val="0"/>
          <w:szCs w:val="32"/>
        </w:rPr>
        <w:t>/</w:t>
      </w:r>
      <w:r>
        <w:rPr>
          <w:rFonts w:eastAsia="仿宋_GB2312" w:cs="仿宋_GB2312" w:hint="eastAsia"/>
          <w:kern w:val="0"/>
          <w:szCs w:val="32"/>
          <w:lang w:val="zh-CN"/>
        </w:rPr>
        <w:t>规格的划</w:t>
      </w:r>
      <w:r>
        <w:rPr>
          <w:rFonts w:eastAsia="仿宋_GB2312" w:cs="仿宋_GB2312" w:hint="eastAsia"/>
          <w:kern w:val="0"/>
          <w:szCs w:val="32"/>
          <w:lang w:val="zh-CN"/>
        </w:rPr>
        <w:lastRenderedPageBreak/>
        <w:t>分说明。</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3.1.2</w:t>
      </w:r>
      <w:r>
        <w:rPr>
          <w:rFonts w:eastAsia="仿宋_GB2312" w:cs="仿宋_GB2312" w:hint="eastAsia"/>
          <w:kern w:val="0"/>
          <w:szCs w:val="32"/>
        </w:rPr>
        <w:t>性能指标</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申报产品的性能指标建议包含以下几点（包括但不限于此）：外观、装量、冻干粉剂的</w:t>
      </w:r>
      <w:r>
        <w:rPr>
          <w:rFonts w:eastAsia="仿宋_GB2312" w:cs="仿宋_GB2312" w:hint="eastAsia"/>
          <w:kern w:val="0"/>
          <w:szCs w:val="32"/>
        </w:rPr>
        <w:t>复溶</w:t>
      </w:r>
      <w:r>
        <w:rPr>
          <w:rFonts w:eastAsia="仿宋_GB2312" w:cs="仿宋_GB2312" w:hint="eastAsia"/>
          <w:kern w:val="0"/>
          <w:szCs w:val="32"/>
        </w:rPr>
        <w:t>性</w:t>
      </w:r>
      <w:r>
        <w:rPr>
          <w:rFonts w:eastAsia="仿宋_GB2312" w:cs="仿宋_GB2312" w:hint="eastAsia"/>
          <w:kern w:val="0"/>
          <w:szCs w:val="32"/>
        </w:rPr>
        <w:t>（如适用）</w:t>
      </w:r>
      <w:r>
        <w:rPr>
          <w:rFonts w:eastAsia="仿宋_GB2312" w:cs="仿宋_GB2312" w:hint="eastAsia"/>
          <w:kern w:val="0"/>
          <w:szCs w:val="32"/>
        </w:rPr>
        <w:t>、超氧化物歧化酶</w:t>
      </w:r>
      <w:r>
        <w:rPr>
          <w:rFonts w:eastAsia="仿宋_GB2312" w:cs="仿宋_GB2312" w:hint="eastAsia"/>
          <w:kern w:val="0"/>
          <w:szCs w:val="32"/>
        </w:rPr>
        <w:t>活性</w:t>
      </w:r>
      <w:r>
        <w:rPr>
          <w:rFonts w:eastAsia="仿宋_GB2312" w:cs="仿宋_GB2312" w:hint="eastAsia"/>
          <w:kern w:val="0"/>
          <w:szCs w:val="32"/>
        </w:rPr>
        <w:t>、化学性能（如酸碱度、重金属等）、微生物指标（或无菌），配合使用的喷瓶（如每喷量、总喷次数等）及其它附件应制定相应要求等。</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注册申请人如宣称其他技术参数和功能，应在产品技术要求中予以规定，符合《医疗器械产品技术要求编写指导原则》的相关法规要求。</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3.1.3</w:t>
      </w:r>
      <w:r>
        <w:rPr>
          <w:rFonts w:eastAsia="仿宋_GB2312" w:cs="仿宋_GB2312" w:hint="eastAsia"/>
          <w:kern w:val="0"/>
          <w:szCs w:val="32"/>
        </w:rPr>
        <w:t>检验方法</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申报产品的检验方法应根据性能指标制定，优先采用已颁布的标准或公认的检验方法。考虑到产品的成分、配比可能对检验结果产生影响，因此产品技术要求中采用的具体检验方法应经过验证，以保证检验结果的可靠性。</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3.1.</w:t>
      </w:r>
      <w:r>
        <w:rPr>
          <w:rFonts w:eastAsia="仿宋_GB2312" w:cs="仿宋_GB2312" w:hint="eastAsia"/>
          <w:kern w:val="0"/>
          <w:szCs w:val="32"/>
        </w:rPr>
        <w:t>4</w:t>
      </w:r>
      <w:r>
        <w:rPr>
          <w:rFonts w:eastAsia="仿宋_GB2312" w:cs="仿宋_GB2312" w:hint="eastAsia"/>
          <w:kern w:val="0"/>
          <w:szCs w:val="32"/>
        </w:rPr>
        <w:t>产品</w:t>
      </w:r>
      <w:r>
        <w:rPr>
          <w:rFonts w:eastAsia="仿宋_GB2312" w:cs="仿宋_GB2312" w:hint="eastAsia"/>
          <w:kern w:val="0"/>
          <w:szCs w:val="32"/>
        </w:rPr>
        <w:t>技术要求应明确产品组成成分、含量等信息。</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3.2</w:t>
      </w:r>
      <w:r>
        <w:rPr>
          <w:rFonts w:eastAsia="仿宋_GB2312" w:cs="仿宋_GB2312" w:hint="eastAsia"/>
          <w:kern w:val="0"/>
          <w:szCs w:val="32"/>
        </w:rPr>
        <w:t>产品检验报告及典型性样品</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申请人应当按照产品技术要求进行检验，并提交自检报告或委托有资质的医疗器械检验机构出具的检验报告。若提交自检报告，应按照《医疗器械</w:t>
      </w:r>
      <w:r>
        <w:rPr>
          <w:rFonts w:eastAsia="仿宋_GB2312" w:cs="仿宋_GB2312" w:hint="eastAsia"/>
          <w:kern w:val="0"/>
          <w:szCs w:val="32"/>
        </w:rPr>
        <w:t>注册</w:t>
      </w:r>
      <w:r>
        <w:rPr>
          <w:rFonts w:eastAsia="仿宋_GB2312" w:cs="仿宋_GB2312" w:hint="eastAsia"/>
          <w:kern w:val="0"/>
          <w:szCs w:val="32"/>
        </w:rPr>
        <w:t>自检管理规定》（</w:t>
      </w:r>
      <w:r>
        <w:rPr>
          <w:rFonts w:eastAsia="仿宋_GB2312" w:cs="仿宋_GB2312" w:hint="eastAsia"/>
          <w:kern w:val="0"/>
          <w:szCs w:val="32"/>
        </w:rPr>
        <w:t>2021</w:t>
      </w:r>
      <w:r>
        <w:rPr>
          <w:rFonts w:eastAsia="仿宋_GB2312" w:cs="仿宋_GB2312" w:hint="eastAsia"/>
          <w:kern w:val="0"/>
          <w:szCs w:val="32"/>
        </w:rPr>
        <w:t>年第</w:t>
      </w:r>
      <w:r>
        <w:rPr>
          <w:rFonts w:eastAsia="仿宋_GB2312" w:cs="仿宋_GB2312" w:hint="eastAsia"/>
          <w:kern w:val="0"/>
          <w:szCs w:val="32"/>
        </w:rPr>
        <w:t>126</w:t>
      </w:r>
      <w:r>
        <w:rPr>
          <w:rFonts w:eastAsia="仿宋_GB2312" w:cs="仿宋_GB2312" w:hint="eastAsia"/>
          <w:kern w:val="0"/>
          <w:szCs w:val="32"/>
        </w:rPr>
        <w:t>号）的要求提供相关资料。</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申报产品包括多个型号的，产品检验选取</w:t>
      </w:r>
      <w:r>
        <w:rPr>
          <w:rFonts w:eastAsia="仿宋_GB2312" w:cs="仿宋_GB2312" w:hint="eastAsia"/>
          <w:kern w:val="0"/>
          <w:szCs w:val="32"/>
        </w:rPr>
        <w:t>的典型性型号应当能代表本注册单元内其它产品的安全性和有效性，并说明典型性型号选择的依据。应对典型性型号规格产品进行全性能检验，具有差异的产品应进行差异性检测。</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4.</w:t>
      </w:r>
      <w:r>
        <w:rPr>
          <w:rFonts w:eastAsia="仿宋_GB2312" w:cs="仿宋_GB2312" w:hint="eastAsia"/>
          <w:kern w:val="0"/>
          <w:szCs w:val="32"/>
        </w:rPr>
        <w:t>研究资料</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lastRenderedPageBreak/>
        <w:t>4</w:t>
      </w:r>
      <w:r>
        <w:rPr>
          <w:rFonts w:eastAsia="仿宋_GB2312" w:cs="仿宋_GB2312"/>
          <w:kern w:val="0"/>
          <w:szCs w:val="32"/>
        </w:rPr>
        <w:t>.1</w:t>
      </w:r>
      <w:r>
        <w:rPr>
          <w:rFonts w:eastAsia="仿宋_GB2312" w:cs="仿宋_GB2312" w:hint="eastAsia"/>
          <w:kern w:val="0"/>
          <w:szCs w:val="32"/>
        </w:rPr>
        <w:t>原材料控制</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说明原材料的选择依据，明确产品的起始材料，列明产品生产过程中由起始材料至终产品所需全部材料（包括添加剂、助剂、包材等）的基本信息，如部件、化学名称、商品名</w:t>
      </w:r>
      <w:r>
        <w:rPr>
          <w:rFonts w:eastAsia="仿宋_GB2312" w:cs="仿宋_GB2312" w:hint="eastAsia"/>
          <w:kern w:val="0"/>
          <w:szCs w:val="32"/>
        </w:rPr>
        <w:t>/</w:t>
      </w:r>
      <w:r>
        <w:rPr>
          <w:rFonts w:eastAsia="仿宋_GB2312" w:cs="仿宋_GB2312" w:hint="eastAsia"/>
          <w:kern w:val="0"/>
          <w:szCs w:val="32"/>
        </w:rPr>
        <w:t>材料代号、化学结构式</w:t>
      </w:r>
      <w:r>
        <w:rPr>
          <w:rFonts w:eastAsia="仿宋_GB2312" w:cs="仿宋_GB2312" w:hint="eastAsia"/>
          <w:kern w:val="0"/>
          <w:szCs w:val="32"/>
        </w:rPr>
        <w:t>/</w:t>
      </w:r>
      <w:r>
        <w:rPr>
          <w:rFonts w:eastAsia="仿宋_GB2312" w:cs="仿宋_GB2312" w:hint="eastAsia"/>
          <w:kern w:val="0"/>
          <w:szCs w:val="32"/>
        </w:rPr>
        <w:t>分子式、供应商、生产商、符合的标准等。产品组成材料可以列表的形式提供，并明确各组分比例及</w:t>
      </w:r>
      <w:r>
        <w:rPr>
          <w:rFonts w:eastAsia="仿宋_GB2312" w:cs="仿宋_GB2312" w:hint="eastAsia"/>
          <w:kern w:val="0"/>
          <w:szCs w:val="32"/>
        </w:rPr>
        <w:t>其</w:t>
      </w:r>
      <w:r>
        <w:rPr>
          <w:rFonts w:eastAsia="仿宋_GB2312" w:cs="仿宋_GB2312" w:hint="eastAsia"/>
          <w:kern w:val="0"/>
          <w:szCs w:val="32"/>
        </w:rPr>
        <w:t>确定依据。</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说明原材料的功能特点或选择依据。需明确原</w:t>
      </w:r>
      <w:r>
        <w:rPr>
          <w:rFonts w:eastAsia="仿宋_GB2312" w:cs="仿宋_GB2312" w:hint="eastAsia"/>
          <w:kern w:val="0"/>
          <w:szCs w:val="32"/>
        </w:rPr>
        <w:t>材料超氧化物歧化酶的</w:t>
      </w:r>
      <w:r>
        <w:rPr>
          <w:rFonts w:eastAsia="仿宋_GB2312" w:cs="仿宋_GB2312" w:hint="eastAsia"/>
          <w:kern w:val="0"/>
          <w:szCs w:val="32"/>
        </w:rPr>
        <w:t>来源、</w:t>
      </w:r>
      <w:r>
        <w:rPr>
          <w:rFonts w:eastAsia="仿宋_GB2312" w:cs="仿宋_GB2312" w:hint="eastAsia"/>
          <w:kern w:val="0"/>
          <w:szCs w:val="32"/>
        </w:rPr>
        <w:t>含量、</w:t>
      </w:r>
      <w:r>
        <w:rPr>
          <w:rFonts w:eastAsia="仿宋_GB2312" w:cs="仿宋_GB2312" w:hint="eastAsia"/>
          <w:kern w:val="0"/>
          <w:szCs w:val="32"/>
        </w:rPr>
        <w:t>活性</w:t>
      </w:r>
      <w:r>
        <w:rPr>
          <w:rFonts w:eastAsia="仿宋_GB2312" w:cs="仿宋_GB2312" w:hint="eastAsia"/>
          <w:kern w:val="0"/>
          <w:szCs w:val="32"/>
        </w:rPr>
        <w:t>、纯度、效期</w:t>
      </w:r>
      <w:r>
        <w:rPr>
          <w:rFonts w:eastAsia="仿宋_GB2312" w:cs="仿宋_GB2312" w:hint="eastAsia"/>
          <w:kern w:val="0"/>
          <w:szCs w:val="32"/>
        </w:rPr>
        <w:t>、</w:t>
      </w:r>
      <w:r>
        <w:rPr>
          <w:rFonts w:eastAsia="仿宋_GB2312" w:cs="仿宋_GB2312" w:hint="eastAsia"/>
          <w:kern w:val="0"/>
          <w:szCs w:val="32"/>
        </w:rPr>
        <w:t>生产工艺（如适用）及有效</w:t>
      </w:r>
      <w:r>
        <w:rPr>
          <w:rFonts w:eastAsia="仿宋_GB2312" w:cs="仿宋_GB2312" w:hint="eastAsia"/>
          <w:kern w:val="0"/>
          <w:szCs w:val="32"/>
        </w:rPr>
        <w:t>减轻</w:t>
      </w:r>
      <w:r>
        <w:rPr>
          <w:rFonts w:eastAsia="仿宋_GB2312" w:cs="仿宋_GB2312" w:hint="eastAsia"/>
          <w:kern w:val="0"/>
          <w:szCs w:val="32"/>
        </w:rPr>
        <w:t>放射损伤的依据。</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原材料应具有稳定的供货渠道以保证产品质量，需提供所用原材料的质量控制标准和检验验证报告。</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如遇到供应商声明因涉及机密等原因无法提供的，建议通过供应商医疗器械主文档登记的方式解决，或采用相关能够固化该信息的描述，如供应商固定的牌号</w:t>
      </w:r>
      <w:r>
        <w:rPr>
          <w:rFonts w:eastAsia="仿宋_GB2312" w:cs="仿宋_GB2312" w:hint="eastAsia"/>
          <w:kern w:val="0"/>
          <w:szCs w:val="32"/>
        </w:rPr>
        <w:t>/</w:t>
      </w:r>
      <w:r>
        <w:rPr>
          <w:rFonts w:eastAsia="仿宋_GB2312" w:cs="仿宋_GB2312" w:hint="eastAsia"/>
          <w:kern w:val="0"/>
          <w:szCs w:val="32"/>
        </w:rPr>
        <w:t>商品名。</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对于首次应用于医疗器械的新材料，应提供该材料适合用于产品预期用途的相关研究资料等。</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4.2</w:t>
      </w:r>
      <w:r>
        <w:rPr>
          <w:rFonts w:eastAsia="仿宋_GB2312" w:cs="仿宋_GB2312" w:hint="eastAsia"/>
          <w:kern w:val="0"/>
          <w:szCs w:val="32"/>
        </w:rPr>
        <w:t>产品性能研究</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在产品性能研究的部分中，应明确列出此类产品具体的有效性评价指标和评价方法。</w:t>
      </w:r>
      <w:r>
        <w:rPr>
          <w:rFonts w:eastAsia="仿宋_GB2312" w:cs="仿宋_GB2312" w:hint="eastAsia"/>
          <w:kern w:val="0"/>
          <w:szCs w:val="32"/>
        </w:rPr>
        <w:t>提交</w:t>
      </w:r>
      <w:r>
        <w:rPr>
          <w:rFonts w:eastAsia="仿宋_GB2312" w:cs="仿宋_GB2312" w:hint="eastAsia"/>
          <w:kern w:val="0"/>
          <w:szCs w:val="32"/>
        </w:rPr>
        <w:t>超氧化物歧化酶</w:t>
      </w:r>
      <w:r>
        <w:rPr>
          <w:rFonts w:eastAsia="仿宋_GB2312" w:cs="仿宋_GB2312" w:hint="eastAsia"/>
          <w:kern w:val="0"/>
          <w:szCs w:val="32"/>
        </w:rPr>
        <w:t>活性与</w:t>
      </w:r>
      <w:r>
        <w:rPr>
          <w:rFonts w:eastAsia="仿宋_GB2312" w:cs="仿宋_GB2312" w:hint="eastAsia"/>
          <w:kern w:val="0"/>
          <w:szCs w:val="32"/>
        </w:rPr>
        <w:t>医用</w:t>
      </w:r>
      <w:r>
        <w:rPr>
          <w:rFonts w:eastAsia="仿宋_GB2312" w:cs="仿宋_GB2312" w:hint="eastAsia"/>
          <w:kern w:val="0"/>
          <w:szCs w:val="32"/>
        </w:rPr>
        <w:t>射</w:t>
      </w:r>
      <w:r>
        <w:rPr>
          <w:rFonts w:eastAsia="仿宋_GB2312" w:cs="仿宋_GB2312" w:hint="eastAsia"/>
          <w:kern w:val="0"/>
          <w:szCs w:val="32"/>
        </w:rPr>
        <w:t>线</w:t>
      </w:r>
      <w:r>
        <w:rPr>
          <w:rFonts w:eastAsia="仿宋_GB2312" w:cs="仿宋_GB2312" w:hint="eastAsia"/>
          <w:kern w:val="0"/>
          <w:szCs w:val="32"/>
        </w:rPr>
        <w:t>防护效果的研究资料。</w:t>
      </w:r>
      <w:r>
        <w:rPr>
          <w:rFonts w:eastAsia="仿宋_GB2312" w:cs="仿宋_GB2312" w:hint="eastAsia"/>
          <w:kern w:val="0"/>
          <w:szCs w:val="32"/>
        </w:rPr>
        <w:t>建议通过构建科学合理的动物试验模型，说明防护医用射线的类型及其辐射剂量区间，评价标准应涵盖产品减轻对皮肤、粘膜组织的损伤程度，以及对皮肤、粘膜组织损伤的具体评测，评价</w:t>
      </w:r>
      <w:r>
        <w:rPr>
          <w:rFonts w:eastAsia="仿宋_GB2312" w:cs="仿宋_GB2312"/>
          <w:kern w:val="0"/>
          <w:szCs w:val="32"/>
        </w:rPr>
        <w:t>指标应客观可测</w:t>
      </w:r>
      <w:r>
        <w:rPr>
          <w:rFonts w:eastAsia="仿宋_GB2312" w:cs="仿宋_GB2312" w:hint="eastAsia"/>
          <w:kern w:val="0"/>
          <w:szCs w:val="32"/>
        </w:rPr>
        <w:t>。</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配合使用的附件（如喷瓶等）应制定相应要求，考虑附件与产品的适宜性等。</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lastRenderedPageBreak/>
        <w:t>5.</w:t>
      </w:r>
      <w:r>
        <w:rPr>
          <w:rFonts w:eastAsia="仿宋_GB2312" w:cs="仿宋_GB2312" w:hint="eastAsia"/>
          <w:kern w:val="0"/>
          <w:szCs w:val="32"/>
        </w:rPr>
        <w:t>生物学特性研究</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按照</w:t>
      </w:r>
      <w:r>
        <w:rPr>
          <w:rFonts w:eastAsia="仿宋_GB2312" w:cs="仿宋_GB2312" w:hint="eastAsia"/>
          <w:kern w:val="0"/>
          <w:szCs w:val="32"/>
        </w:rPr>
        <w:t>GB/T 16886.1</w:t>
      </w:r>
      <w:r>
        <w:rPr>
          <w:rFonts w:eastAsia="仿宋_GB2312" w:cs="仿宋_GB2312" w:hint="eastAsia"/>
          <w:kern w:val="0"/>
          <w:szCs w:val="32"/>
        </w:rPr>
        <w:t>《医疗器械生物学评价</w:t>
      </w:r>
      <w:r>
        <w:rPr>
          <w:rFonts w:eastAsia="仿宋_GB2312" w:cs="仿宋_GB2312" w:hint="eastAsia"/>
          <w:kern w:val="0"/>
          <w:szCs w:val="32"/>
        </w:rPr>
        <w:t xml:space="preserve"> </w:t>
      </w:r>
      <w:r>
        <w:rPr>
          <w:rFonts w:eastAsia="仿宋_GB2312" w:cs="仿宋_GB2312" w:hint="eastAsia"/>
          <w:kern w:val="0"/>
          <w:szCs w:val="32"/>
        </w:rPr>
        <w:t>第</w:t>
      </w:r>
      <w:r>
        <w:rPr>
          <w:rFonts w:eastAsia="仿宋_GB2312" w:cs="仿宋_GB2312" w:hint="eastAsia"/>
          <w:kern w:val="0"/>
          <w:szCs w:val="32"/>
        </w:rPr>
        <w:t>1</w:t>
      </w:r>
      <w:r>
        <w:rPr>
          <w:rFonts w:eastAsia="仿宋_GB2312" w:cs="仿宋_GB2312" w:hint="eastAsia"/>
          <w:kern w:val="0"/>
          <w:szCs w:val="32"/>
        </w:rPr>
        <w:t>部分：风险管理过程中的评价与试验》《关于印发医疗器械生物学</w:t>
      </w:r>
      <w:r>
        <w:rPr>
          <w:rFonts w:eastAsia="仿宋_GB2312" w:cs="仿宋_GB2312" w:hint="eastAsia"/>
          <w:kern w:val="0"/>
          <w:szCs w:val="32"/>
        </w:rPr>
        <w:t>评价和审查指南的通知》要求开展生物相容性评价，资料应当包括：</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5</w:t>
      </w:r>
      <w:r>
        <w:rPr>
          <w:rFonts w:eastAsia="仿宋_GB2312" w:cs="仿宋_GB2312" w:hint="eastAsia"/>
          <w:kern w:val="0"/>
          <w:szCs w:val="32"/>
        </w:rPr>
        <w:t>.1</w:t>
      </w:r>
      <w:r>
        <w:rPr>
          <w:rFonts w:eastAsia="仿宋_GB2312" w:cs="仿宋_GB2312" w:hint="eastAsia"/>
          <w:kern w:val="0"/>
          <w:szCs w:val="32"/>
        </w:rPr>
        <w:t>生物相容性评价的依据、项目和方法。</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5</w:t>
      </w:r>
      <w:r>
        <w:rPr>
          <w:rFonts w:eastAsia="仿宋_GB2312" w:cs="仿宋_GB2312" w:hint="eastAsia"/>
          <w:kern w:val="0"/>
          <w:szCs w:val="32"/>
        </w:rPr>
        <w:t>.2</w:t>
      </w:r>
      <w:r>
        <w:rPr>
          <w:rFonts w:eastAsia="仿宋_GB2312" w:cs="仿宋_GB2312" w:hint="eastAsia"/>
          <w:kern w:val="0"/>
          <w:szCs w:val="32"/>
        </w:rPr>
        <w:t>产品所用材料的描述及与人体接触的性质和时间。</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5</w:t>
      </w:r>
      <w:r>
        <w:rPr>
          <w:rFonts w:eastAsia="仿宋_GB2312" w:cs="仿宋_GB2312" w:hint="eastAsia"/>
          <w:kern w:val="0"/>
          <w:szCs w:val="32"/>
        </w:rPr>
        <w:t>.3</w:t>
      </w:r>
      <w:r>
        <w:rPr>
          <w:rFonts w:eastAsia="仿宋_GB2312" w:cs="仿宋_GB2312" w:hint="eastAsia"/>
          <w:kern w:val="0"/>
          <w:szCs w:val="32"/>
        </w:rPr>
        <w:t>实施或豁免生物学试验的理由和论证。</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5</w:t>
      </w:r>
      <w:r>
        <w:rPr>
          <w:rFonts w:eastAsia="仿宋_GB2312" w:cs="仿宋_GB2312" w:hint="eastAsia"/>
          <w:kern w:val="0"/>
          <w:szCs w:val="32"/>
        </w:rPr>
        <w:t>.4</w:t>
      </w:r>
      <w:r>
        <w:rPr>
          <w:rFonts w:eastAsia="仿宋_GB2312" w:cs="仿宋_GB2312" w:hint="eastAsia"/>
          <w:kern w:val="0"/>
          <w:szCs w:val="32"/>
        </w:rPr>
        <w:t>对于现有数据或试验结果的评价。</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申请人如进行生物学试验，应按</w:t>
      </w:r>
      <w:r>
        <w:rPr>
          <w:rFonts w:eastAsia="仿宋_GB2312" w:cs="仿宋_GB2312" w:hint="eastAsia"/>
          <w:kern w:val="0"/>
          <w:szCs w:val="32"/>
        </w:rPr>
        <w:t>GB/T 16886.1</w:t>
      </w:r>
      <w:r>
        <w:rPr>
          <w:rFonts w:eastAsia="仿宋_GB2312" w:cs="仿宋_GB2312" w:hint="eastAsia"/>
          <w:kern w:val="0"/>
          <w:szCs w:val="32"/>
        </w:rPr>
        <w:t>选择适用的试验项目，试验项目的选择应结合产品预期接触的部位以及产品累积使用的接触时间，根据现行版</w:t>
      </w:r>
      <w:r>
        <w:rPr>
          <w:rFonts w:eastAsia="仿宋_GB2312" w:cs="仿宋_GB2312" w:hint="eastAsia"/>
          <w:kern w:val="0"/>
          <w:szCs w:val="32"/>
        </w:rPr>
        <w:t>GB/T 16886.1</w:t>
      </w:r>
      <w:r>
        <w:rPr>
          <w:rFonts w:eastAsia="仿宋_GB2312" w:cs="仿宋_GB2312" w:hint="eastAsia"/>
          <w:kern w:val="0"/>
          <w:szCs w:val="32"/>
        </w:rPr>
        <w:t>，</w:t>
      </w:r>
      <w:r>
        <w:rPr>
          <w:rFonts w:eastAsia="仿宋_GB2312" w:cs="仿宋_GB2312" w:hint="eastAsia"/>
          <w:kern w:val="0"/>
          <w:szCs w:val="32"/>
        </w:rPr>
        <w:t>建议</w:t>
      </w:r>
      <w:r>
        <w:rPr>
          <w:rFonts w:eastAsia="仿宋_GB2312" w:cs="仿宋_GB2312" w:hint="eastAsia"/>
          <w:kern w:val="0"/>
          <w:szCs w:val="32"/>
        </w:rPr>
        <w:t>至少考虑细胞毒性、致敏反应、刺激或皮内反应等。</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若开展申报产品与市售产品的等同性比较的方式进行生物相容性评价，应按照《关于印发医疗器械生物学评价和审查指南的通知》要求进行评价，应提供资料证明申报产品与已上市产品具有等同性。</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若无法证明申报产品与已上市产品的等同性，可按照</w:t>
      </w:r>
      <w:r>
        <w:rPr>
          <w:rFonts w:eastAsia="仿宋_GB2312" w:cs="仿宋_GB2312" w:hint="eastAsia"/>
          <w:kern w:val="0"/>
          <w:szCs w:val="32"/>
        </w:rPr>
        <w:t>GB/T 16886.1</w:t>
      </w:r>
      <w:r>
        <w:rPr>
          <w:rFonts w:eastAsia="仿宋_GB2312" w:cs="仿宋_GB2312" w:hint="eastAsia"/>
          <w:kern w:val="0"/>
          <w:szCs w:val="32"/>
        </w:rPr>
        <w:t>的要求开展申报产品生物相容性试验予以评价。</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6.</w:t>
      </w:r>
      <w:r>
        <w:rPr>
          <w:rFonts w:eastAsia="仿宋_GB2312" w:cs="仿宋_GB2312" w:hint="eastAsia"/>
          <w:kern w:val="0"/>
          <w:szCs w:val="32"/>
        </w:rPr>
        <w:t>生物安全性研究</w:t>
      </w:r>
      <w:r>
        <w:rPr>
          <w:rFonts w:eastAsia="仿宋_GB2312" w:cs="仿宋_GB2312" w:hint="eastAsia"/>
          <w:kern w:val="0"/>
          <w:szCs w:val="32"/>
        </w:rPr>
        <w:t>（如适用）</w:t>
      </w:r>
    </w:p>
    <w:p w:rsidR="000601C9" w:rsidRDefault="004B13ED">
      <w:pPr>
        <w:spacing w:line="520" w:lineRule="exact"/>
        <w:ind w:firstLineChars="200" w:firstLine="640"/>
      </w:pPr>
      <w:r>
        <w:rPr>
          <w:rFonts w:eastAsia="仿宋_GB2312" w:cs="仿宋_GB2312" w:hint="eastAsia"/>
          <w:kern w:val="0"/>
          <w:szCs w:val="32"/>
        </w:rPr>
        <w:t>超氧化物歧化酶</w:t>
      </w:r>
      <w:r>
        <w:rPr>
          <w:rFonts w:eastAsia="仿宋_GB2312" w:cs="仿宋_GB2312" w:hint="eastAsia"/>
          <w:kern w:val="0"/>
          <w:szCs w:val="32"/>
        </w:rPr>
        <w:t>可能来源于动物，</w:t>
      </w:r>
      <w:r>
        <w:rPr>
          <w:rFonts w:eastAsia="仿宋_GB2312" w:cs="仿宋_GB2312" w:hint="eastAsia"/>
          <w:kern w:val="0"/>
          <w:szCs w:val="32"/>
        </w:rPr>
        <w:t>对于含有动物源性材料成分的产品，需明确动物地理来源、动物种类、取材部位</w:t>
      </w:r>
      <w:r>
        <w:rPr>
          <w:rFonts w:eastAsia="仿宋_GB2312" w:cs="仿宋_GB2312" w:hint="eastAsia"/>
          <w:kern w:val="0"/>
          <w:szCs w:val="32"/>
        </w:rPr>
        <w:t>等</w:t>
      </w:r>
      <w:r>
        <w:rPr>
          <w:rFonts w:eastAsia="仿宋_GB2312" w:cs="仿宋_GB2312" w:hint="eastAsia"/>
          <w:kern w:val="0"/>
          <w:szCs w:val="32"/>
        </w:rPr>
        <w:t>，参照《动物源性医疗器械产品注册申报资料指导原则（</w:t>
      </w:r>
      <w:r>
        <w:rPr>
          <w:rFonts w:eastAsia="仿宋_GB2312" w:cs="仿宋_GB2312" w:hint="eastAsia"/>
          <w:kern w:val="0"/>
          <w:szCs w:val="32"/>
        </w:rPr>
        <w:t>2017</w:t>
      </w:r>
      <w:r>
        <w:rPr>
          <w:rFonts w:eastAsia="仿宋_GB2312" w:cs="仿宋_GB2312" w:hint="eastAsia"/>
          <w:kern w:val="0"/>
          <w:szCs w:val="32"/>
        </w:rPr>
        <w:t>年修订版）》</w:t>
      </w:r>
      <w:r>
        <w:rPr>
          <w:rFonts w:eastAsia="仿宋_GB2312" w:cs="仿宋_GB2312" w:hint="eastAsia"/>
          <w:kern w:val="0"/>
          <w:szCs w:val="32"/>
        </w:rPr>
        <w:t>提供</w:t>
      </w:r>
      <w:r>
        <w:rPr>
          <w:rFonts w:eastAsia="仿宋_GB2312" w:cs="仿宋_GB2312" w:hint="eastAsia"/>
          <w:kern w:val="0"/>
          <w:szCs w:val="32"/>
        </w:rPr>
        <w:t>产品生物安全性研</w:t>
      </w:r>
      <w:r>
        <w:rPr>
          <w:rFonts w:eastAsia="仿宋_GB2312" w:cs="仿宋_GB2312" w:hint="eastAsia"/>
          <w:kern w:val="0"/>
          <w:szCs w:val="32"/>
        </w:rPr>
        <w:t>究资料。</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7.</w:t>
      </w:r>
      <w:r>
        <w:rPr>
          <w:rFonts w:eastAsia="仿宋_GB2312" w:cs="仿宋_GB2312" w:hint="eastAsia"/>
          <w:kern w:val="0"/>
          <w:szCs w:val="32"/>
        </w:rPr>
        <w:t>灭菌工艺研究</w:t>
      </w:r>
    </w:p>
    <w:p w:rsidR="000601C9" w:rsidRDefault="004B13ED">
      <w:pPr>
        <w:spacing w:line="520" w:lineRule="exact"/>
        <w:ind w:firstLineChars="200" w:firstLine="640"/>
        <w:rPr>
          <w:rFonts w:eastAsia="仿宋_GB2312" w:cs="仿宋_GB2312"/>
          <w:kern w:val="0"/>
          <w:szCs w:val="32"/>
        </w:rPr>
      </w:pPr>
      <w:r>
        <w:rPr>
          <w:rFonts w:eastAsia="仿宋_GB2312" w:cs="仿宋_GB2312" w:hint="eastAsia"/>
          <w:kern w:val="0"/>
          <w:szCs w:val="32"/>
        </w:rPr>
        <w:t>医用射线防护喷剂通常</w:t>
      </w:r>
      <w:r>
        <w:rPr>
          <w:rFonts w:eastAsia="仿宋_GB2312" w:cs="仿宋_GB2312" w:hint="eastAsia"/>
          <w:kern w:val="0"/>
          <w:szCs w:val="32"/>
        </w:rPr>
        <w:t>为</w:t>
      </w:r>
      <w:r>
        <w:rPr>
          <w:rFonts w:eastAsia="仿宋_GB2312" w:cs="仿宋_GB2312" w:hint="eastAsia"/>
          <w:kern w:val="0"/>
          <w:szCs w:val="32"/>
        </w:rPr>
        <w:t>非无菌提供</w:t>
      </w:r>
      <w:r>
        <w:rPr>
          <w:rFonts w:eastAsia="仿宋_GB2312" w:cs="仿宋_GB2312" w:hint="eastAsia"/>
          <w:kern w:val="0"/>
          <w:szCs w:val="32"/>
        </w:rPr>
        <w:t>。</w:t>
      </w:r>
      <w:r>
        <w:rPr>
          <w:rFonts w:eastAsia="仿宋_GB2312" w:cs="仿宋_GB2312" w:hint="eastAsia"/>
          <w:kern w:val="0"/>
          <w:szCs w:val="32"/>
        </w:rPr>
        <w:t>超氧化物歧化酶</w:t>
      </w:r>
      <w:r>
        <w:rPr>
          <w:rFonts w:eastAsia="仿宋_GB2312" w:cs="仿宋_GB2312" w:hint="eastAsia"/>
          <w:kern w:val="0"/>
          <w:szCs w:val="32"/>
        </w:rPr>
        <w:lastRenderedPageBreak/>
        <w:t>通常不耐受湿热灭菌，环氧乙烷不适于液体产品灭菌。如以无菌形式提供的产品，提供产品对灭菌工艺耐受性的支持性资料</w:t>
      </w:r>
      <w:r>
        <w:rPr>
          <w:rFonts w:eastAsia="仿宋_GB2312" w:cs="仿宋_GB2312" w:hint="eastAsia"/>
          <w:kern w:val="0"/>
          <w:szCs w:val="32"/>
        </w:rPr>
        <w:t>。</w:t>
      </w:r>
    </w:p>
    <w:p w:rsidR="000601C9" w:rsidRDefault="004B13ED">
      <w:pPr>
        <w:tabs>
          <w:tab w:val="left" w:pos="540"/>
        </w:tabs>
        <w:spacing w:line="520" w:lineRule="exact"/>
        <w:ind w:firstLineChars="200" w:firstLine="640"/>
        <w:rPr>
          <w:rFonts w:eastAsia="仿宋_GB2312"/>
          <w:kern w:val="0"/>
          <w:szCs w:val="32"/>
        </w:rPr>
      </w:pPr>
      <w:r>
        <w:rPr>
          <w:rFonts w:eastAsia="仿宋_GB2312" w:hint="eastAsia"/>
          <w:kern w:val="0"/>
          <w:szCs w:val="32"/>
        </w:rPr>
        <w:t>7</w:t>
      </w:r>
      <w:r>
        <w:rPr>
          <w:rFonts w:eastAsia="仿宋_GB2312"/>
          <w:kern w:val="0"/>
          <w:szCs w:val="32"/>
        </w:rPr>
        <w:t>.1</w:t>
      </w:r>
      <w:r>
        <w:rPr>
          <w:rFonts w:eastAsia="仿宋_GB2312" w:hint="eastAsia"/>
          <w:kern w:val="0"/>
          <w:szCs w:val="32"/>
        </w:rPr>
        <w:t>灭菌研究：可参考</w:t>
      </w:r>
      <w:r>
        <w:rPr>
          <w:rFonts w:eastAsia="仿宋_GB2312" w:hint="eastAsia"/>
          <w:kern w:val="0"/>
          <w:szCs w:val="32"/>
        </w:rPr>
        <w:t>GB 18280</w:t>
      </w:r>
      <w:r>
        <w:rPr>
          <w:rFonts w:eastAsia="仿宋_GB2312" w:hint="eastAsia"/>
          <w:kern w:val="0"/>
          <w:szCs w:val="32"/>
        </w:rPr>
        <w:t>《医疗保健产品灭菌</w:t>
      </w:r>
      <w:r>
        <w:rPr>
          <w:rFonts w:eastAsia="仿宋_GB2312" w:hint="eastAsia"/>
          <w:kern w:val="0"/>
          <w:szCs w:val="32"/>
        </w:rPr>
        <w:t xml:space="preserve"> </w:t>
      </w:r>
      <w:r>
        <w:rPr>
          <w:rFonts w:eastAsia="仿宋_GB2312" w:hint="eastAsia"/>
          <w:kern w:val="0"/>
          <w:szCs w:val="32"/>
        </w:rPr>
        <w:t>辐射》、</w:t>
      </w:r>
      <w:r>
        <w:rPr>
          <w:rFonts w:eastAsia="仿宋_GB2312" w:hint="eastAsia"/>
          <w:kern w:val="0"/>
          <w:szCs w:val="32"/>
        </w:rPr>
        <w:t>YY/T 0567</w:t>
      </w:r>
      <w:r>
        <w:rPr>
          <w:rFonts w:eastAsia="仿宋_GB2312" w:hint="eastAsia"/>
          <w:kern w:val="0"/>
          <w:szCs w:val="32"/>
        </w:rPr>
        <w:t>《医疗保健产品的无菌加工》系列标准等，</w:t>
      </w:r>
      <w:r>
        <w:rPr>
          <w:rFonts w:eastAsia="仿宋_GB2312"/>
          <w:kern w:val="0"/>
          <w:szCs w:val="32"/>
        </w:rPr>
        <w:t>提交产品包装及灭菌方法选择的依据，经过确认并进行常规控制，并应开展以下方面的确认：</w:t>
      </w:r>
    </w:p>
    <w:p w:rsidR="000601C9" w:rsidRDefault="004B13ED">
      <w:pPr>
        <w:autoSpaceDE w:val="0"/>
        <w:autoSpaceDN w:val="0"/>
        <w:spacing w:line="520" w:lineRule="exact"/>
        <w:ind w:firstLineChars="200" w:firstLine="640"/>
        <w:jc w:val="left"/>
        <w:rPr>
          <w:rFonts w:eastAsia="仿宋_GB2312"/>
          <w:kern w:val="0"/>
          <w:szCs w:val="32"/>
        </w:rPr>
      </w:pPr>
      <w:r>
        <w:rPr>
          <w:rFonts w:eastAsia="仿宋_GB2312" w:hint="eastAsia"/>
          <w:kern w:val="0"/>
          <w:szCs w:val="32"/>
        </w:rPr>
        <w:t>7.1.1</w:t>
      </w:r>
      <w:r>
        <w:rPr>
          <w:rFonts w:eastAsia="仿宋_GB2312"/>
          <w:kern w:val="0"/>
          <w:szCs w:val="32"/>
        </w:rPr>
        <w:t>产品与灭菌过程的适应性：应考察灭菌</w:t>
      </w:r>
      <w:r>
        <w:rPr>
          <w:rFonts w:eastAsia="仿宋_GB2312"/>
          <w:kern w:val="0"/>
          <w:szCs w:val="32"/>
        </w:rPr>
        <w:t>/</w:t>
      </w:r>
      <w:r>
        <w:rPr>
          <w:rFonts w:eastAsia="仿宋_GB2312"/>
          <w:kern w:val="0"/>
          <w:szCs w:val="32"/>
        </w:rPr>
        <w:t>灭菌方法等工艺过程对于</w:t>
      </w:r>
      <w:r>
        <w:rPr>
          <w:rFonts w:eastAsia="仿宋_GB2312" w:hint="eastAsia"/>
          <w:kern w:val="0"/>
          <w:szCs w:val="32"/>
        </w:rPr>
        <w:t>产品</w:t>
      </w:r>
      <w:r>
        <w:rPr>
          <w:rFonts w:eastAsia="仿宋_GB2312"/>
          <w:kern w:val="0"/>
          <w:szCs w:val="32"/>
        </w:rPr>
        <w:t>的影响。</w:t>
      </w:r>
    </w:p>
    <w:p w:rsidR="000601C9" w:rsidRDefault="004B13ED">
      <w:pPr>
        <w:autoSpaceDE w:val="0"/>
        <w:autoSpaceDN w:val="0"/>
        <w:spacing w:line="520" w:lineRule="exact"/>
        <w:ind w:firstLineChars="200" w:firstLine="640"/>
        <w:jc w:val="left"/>
        <w:rPr>
          <w:rFonts w:eastAsia="仿宋_GB2312"/>
          <w:kern w:val="0"/>
          <w:szCs w:val="32"/>
        </w:rPr>
      </w:pPr>
      <w:r>
        <w:rPr>
          <w:rFonts w:eastAsia="仿宋_GB2312" w:hint="eastAsia"/>
          <w:kern w:val="0"/>
          <w:szCs w:val="32"/>
        </w:rPr>
        <w:t>7.1.2</w:t>
      </w:r>
      <w:r>
        <w:rPr>
          <w:rFonts w:eastAsia="仿宋_GB2312"/>
          <w:kern w:val="0"/>
          <w:szCs w:val="32"/>
        </w:rPr>
        <w:t>包装与灭菌过程的适应性。</w:t>
      </w:r>
    </w:p>
    <w:p w:rsidR="000601C9" w:rsidRDefault="004B13ED">
      <w:pPr>
        <w:spacing w:line="520" w:lineRule="exact"/>
        <w:ind w:firstLineChars="200" w:firstLine="640"/>
        <w:rPr>
          <w:rFonts w:eastAsia="仿宋_GB2312"/>
          <w:bCs/>
          <w:szCs w:val="32"/>
        </w:rPr>
      </w:pPr>
      <w:r>
        <w:rPr>
          <w:rFonts w:hint="eastAsia"/>
          <w:szCs w:val="32"/>
        </w:rPr>
        <w:t>7.1.3</w:t>
      </w:r>
      <w:r>
        <w:rPr>
          <w:rFonts w:eastAsia="仿宋_GB2312"/>
          <w:kern w:val="0"/>
          <w:szCs w:val="32"/>
        </w:rPr>
        <w:t>应明确灭菌工艺（方法和参数）和无菌保证水平（</w:t>
      </w:r>
      <w:r>
        <w:rPr>
          <w:rFonts w:eastAsia="仿宋_GB2312"/>
          <w:kern w:val="0"/>
          <w:szCs w:val="32"/>
        </w:rPr>
        <w:t>SAL</w:t>
      </w:r>
      <w:r>
        <w:rPr>
          <w:rFonts w:eastAsia="仿宋_GB2312"/>
          <w:kern w:val="0"/>
          <w:szCs w:val="32"/>
        </w:rPr>
        <w:t>），并提供灭菌确认报告。无菌保证水平（</w:t>
      </w:r>
      <w:r>
        <w:rPr>
          <w:rFonts w:eastAsia="仿宋_GB2312"/>
          <w:kern w:val="0"/>
          <w:szCs w:val="32"/>
        </w:rPr>
        <w:t>SAL</w:t>
      </w:r>
      <w:r>
        <w:rPr>
          <w:rFonts w:eastAsia="仿宋_GB2312"/>
          <w:kern w:val="0"/>
          <w:szCs w:val="32"/>
        </w:rPr>
        <w:t>）应达到</w:t>
      </w:r>
      <w:r>
        <w:rPr>
          <w:rFonts w:eastAsia="仿宋_GB2312"/>
          <w:kern w:val="0"/>
          <w:szCs w:val="32"/>
        </w:rPr>
        <w:t>10</w:t>
      </w:r>
      <w:r>
        <w:rPr>
          <w:rFonts w:eastAsia="仿宋_GB2312"/>
          <w:kern w:val="0"/>
          <w:szCs w:val="32"/>
          <w:vertAlign w:val="superscript"/>
        </w:rPr>
        <w:t>-6</w:t>
      </w:r>
      <w:r>
        <w:rPr>
          <w:rFonts w:eastAsia="仿宋_GB2312"/>
          <w:kern w:val="0"/>
          <w:szCs w:val="32"/>
        </w:rPr>
        <w:t>。</w:t>
      </w:r>
    </w:p>
    <w:p w:rsidR="000601C9" w:rsidRDefault="004B13ED">
      <w:pPr>
        <w:spacing w:line="520" w:lineRule="exact"/>
        <w:ind w:firstLineChars="200" w:firstLine="640"/>
        <w:rPr>
          <w:rFonts w:eastAsia="仿宋_GB2312"/>
          <w:bCs/>
          <w:spacing w:val="-6"/>
          <w:szCs w:val="32"/>
        </w:rPr>
      </w:pPr>
      <w:r>
        <w:rPr>
          <w:rFonts w:eastAsia="仿宋_GB2312" w:cs="仿宋_GB2312" w:hint="eastAsia"/>
          <w:kern w:val="0"/>
          <w:szCs w:val="32"/>
        </w:rPr>
        <w:t>8.</w:t>
      </w:r>
      <w:r>
        <w:rPr>
          <w:rFonts w:eastAsia="仿宋_GB2312" w:cs="仿宋_GB2312" w:hint="eastAsia"/>
          <w:kern w:val="0"/>
          <w:szCs w:val="32"/>
        </w:rPr>
        <w:t>产品</w:t>
      </w:r>
      <w:r>
        <w:rPr>
          <w:rFonts w:eastAsia="仿宋_GB2312" w:cs="仿宋_GB2312" w:hint="eastAsia"/>
          <w:kern w:val="0"/>
          <w:szCs w:val="32"/>
        </w:rPr>
        <w:t>稳定</w:t>
      </w:r>
      <w:r>
        <w:rPr>
          <w:rFonts w:eastAsia="仿宋_GB2312" w:hint="eastAsia"/>
          <w:bCs/>
          <w:spacing w:val="-6"/>
          <w:szCs w:val="32"/>
        </w:rPr>
        <w:t>性研究</w:t>
      </w:r>
    </w:p>
    <w:p w:rsidR="000601C9" w:rsidRDefault="004B13ED">
      <w:pPr>
        <w:spacing w:line="520" w:lineRule="exact"/>
        <w:ind w:firstLineChars="200" w:firstLine="640"/>
        <w:rPr>
          <w:rFonts w:eastAsia="仿宋_GB2312"/>
          <w:kern w:val="0"/>
          <w:szCs w:val="32"/>
        </w:rPr>
      </w:pPr>
      <w:r>
        <w:rPr>
          <w:rFonts w:eastAsia="仿宋_GB2312" w:hint="eastAsia"/>
          <w:kern w:val="0"/>
          <w:szCs w:val="32"/>
        </w:rPr>
        <w:t>8</w:t>
      </w:r>
      <w:r>
        <w:rPr>
          <w:rFonts w:eastAsia="仿宋_GB2312" w:hint="eastAsia"/>
          <w:kern w:val="0"/>
          <w:szCs w:val="32"/>
        </w:rPr>
        <w:t>.1</w:t>
      </w:r>
      <w:r>
        <w:rPr>
          <w:rFonts w:eastAsia="仿宋_GB2312" w:hint="eastAsia"/>
          <w:kern w:val="0"/>
          <w:szCs w:val="32"/>
        </w:rPr>
        <w:t>产品</w:t>
      </w:r>
      <w:r>
        <w:rPr>
          <w:rFonts w:eastAsia="仿宋_GB2312" w:hint="eastAsia"/>
          <w:kern w:val="0"/>
          <w:szCs w:val="32"/>
        </w:rPr>
        <w:t>有效期</w:t>
      </w:r>
    </w:p>
    <w:p w:rsidR="000601C9" w:rsidRDefault="004B13ED">
      <w:pPr>
        <w:spacing w:line="520" w:lineRule="exact"/>
        <w:ind w:firstLineChars="200" w:firstLine="640"/>
        <w:rPr>
          <w:rFonts w:eastAsia="仿宋_GB2312"/>
          <w:kern w:val="0"/>
          <w:szCs w:val="32"/>
        </w:rPr>
      </w:pPr>
      <w:r>
        <w:rPr>
          <w:rFonts w:eastAsia="仿宋_GB2312" w:hint="eastAsia"/>
          <w:kern w:val="0"/>
          <w:szCs w:val="32"/>
        </w:rPr>
        <w:t>应提供</w:t>
      </w:r>
      <w:r>
        <w:rPr>
          <w:rFonts w:eastAsia="仿宋_GB2312" w:hint="eastAsia"/>
          <w:kern w:val="0"/>
          <w:szCs w:val="32"/>
        </w:rPr>
        <w:t>产品</w:t>
      </w:r>
      <w:r>
        <w:rPr>
          <w:rFonts w:eastAsia="仿宋_GB2312" w:hint="eastAsia"/>
          <w:kern w:val="0"/>
          <w:szCs w:val="32"/>
        </w:rPr>
        <w:t>有效期研究资料，证明在有效期内，产品可以保持性能功能满足使用要求。注册申请人需在试验方案中设定检测项目、检测方法及判定标准。检测项目包括产品自身性能检测和包装系统性能检测两方面。考察产品在温度、湿度、光线的影响下随时间变化的规律</w:t>
      </w:r>
      <w:r>
        <w:rPr>
          <w:rFonts w:eastAsia="仿宋_GB2312" w:hint="eastAsia"/>
          <w:kern w:val="0"/>
          <w:szCs w:val="32"/>
        </w:rPr>
        <w:t>，通过</w:t>
      </w:r>
      <w:r>
        <w:rPr>
          <w:rFonts w:eastAsia="仿宋_GB2312" w:hint="eastAsia"/>
          <w:kern w:val="0"/>
          <w:szCs w:val="32"/>
        </w:rPr>
        <w:t>稳定性</w:t>
      </w:r>
      <w:r>
        <w:rPr>
          <w:rFonts w:eastAsia="仿宋_GB2312" w:hint="eastAsia"/>
          <w:kern w:val="0"/>
          <w:szCs w:val="32"/>
        </w:rPr>
        <w:t>试验</w:t>
      </w:r>
      <w:r>
        <w:rPr>
          <w:rFonts w:eastAsia="仿宋_GB2312" w:hint="eastAsia"/>
          <w:kern w:val="0"/>
          <w:szCs w:val="32"/>
        </w:rPr>
        <w:t>确定</w:t>
      </w:r>
      <w:r>
        <w:rPr>
          <w:rFonts w:eastAsia="仿宋_GB2312" w:hint="eastAsia"/>
          <w:kern w:val="0"/>
          <w:szCs w:val="32"/>
        </w:rPr>
        <w:t>产品的有效期</w:t>
      </w:r>
      <w:r>
        <w:rPr>
          <w:rFonts w:eastAsia="仿宋_GB2312" w:hint="eastAsia"/>
          <w:kern w:val="0"/>
          <w:szCs w:val="32"/>
        </w:rPr>
        <w:t>，重点关注</w:t>
      </w:r>
      <w:r>
        <w:rPr>
          <w:rFonts w:eastAsia="仿宋_GB2312" w:hint="eastAsia"/>
          <w:kern w:val="0"/>
          <w:szCs w:val="32"/>
        </w:rPr>
        <w:t>产品有效期内超氧化物歧化酶</w:t>
      </w:r>
      <w:r>
        <w:rPr>
          <w:rFonts w:eastAsia="仿宋_GB2312" w:hint="eastAsia"/>
          <w:kern w:val="0"/>
          <w:szCs w:val="32"/>
        </w:rPr>
        <w:t>活性</w:t>
      </w:r>
      <w:r>
        <w:rPr>
          <w:rFonts w:eastAsia="仿宋_GB2312" w:hint="eastAsia"/>
          <w:kern w:val="0"/>
          <w:szCs w:val="32"/>
        </w:rPr>
        <w:t>的稳定性</w:t>
      </w:r>
      <w:r>
        <w:rPr>
          <w:rFonts w:eastAsia="仿宋_GB2312" w:hint="eastAsia"/>
          <w:kern w:val="0"/>
          <w:szCs w:val="32"/>
        </w:rPr>
        <w:t>，为产品的生产、包装、贮存、运</w:t>
      </w:r>
      <w:r>
        <w:rPr>
          <w:rFonts w:eastAsia="仿宋_GB2312" w:hint="eastAsia"/>
          <w:kern w:val="0"/>
          <w:szCs w:val="32"/>
        </w:rPr>
        <w:t>输条件提供科学依据</w:t>
      </w:r>
      <w:r>
        <w:rPr>
          <w:rFonts w:eastAsia="仿宋_GB2312" w:hint="eastAsia"/>
          <w:kern w:val="0"/>
          <w:szCs w:val="32"/>
        </w:rPr>
        <w:t>。</w:t>
      </w:r>
      <w:r>
        <w:rPr>
          <w:rFonts w:eastAsia="仿宋_GB2312" w:hint="eastAsia"/>
          <w:kern w:val="0"/>
          <w:szCs w:val="32"/>
        </w:rPr>
        <w:t>实时稳定性试验结果是验证产品有效期的直接证据。当加速稳定性试验结果与其不一致时，应以实时稳定性试验结果为准。</w:t>
      </w:r>
      <w:r>
        <w:rPr>
          <w:rFonts w:eastAsia="仿宋_GB2312" w:hint="eastAsia"/>
          <w:kern w:val="0"/>
          <w:szCs w:val="32"/>
        </w:rPr>
        <w:t>稳定性试验所用</w:t>
      </w:r>
      <w:r>
        <w:rPr>
          <w:rFonts w:eastAsia="仿宋_GB2312" w:hint="eastAsia"/>
          <w:kern w:val="0"/>
          <w:szCs w:val="32"/>
        </w:rPr>
        <w:t>样</w:t>
      </w:r>
      <w:r>
        <w:rPr>
          <w:rFonts w:eastAsia="仿宋_GB2312" w:hint="eastAsia"/>
          <w:kern w:val="0"/>
          <w:szCs w:val="32"/>
        </w:rPr>
        <w:t>品的包装应与拟上市产品一致。</w:t>
      </w:r>
    </w:p>
    <w:p w:rsidR="000601C9" w:rsidRDefault="004B13ED">
      <w:pPr>
        <w:spacing w:line="520" w:lineRule="exact"/>
        <w:ind w:firstLineChars="200" w:firstLine="640"/>
        <w:rPr>
          <w:rFonts w:eastAsia="仿宋_GB2312"/>
          <w:kern w:val="0"/>
          <w:szCs w:val="32"/>
        </w:rPr>
      </w:pPr>
      <w:r>
        <w:rPr>
          <w:rFonts w:eastAsia="仿宋_GB2312" w:hint="eastAsia"/>
          <w:kern w:val="0"/>
          <w:szCs w:val="32"/>
        </w:rPr>
        <w:t>对于非无菌形式提供的产品，</w:t>
      </w:r>
      <w:r>
        <w:rPr>
          <w:rFonts w:eastAsia="仿宋_GB2312" w:hint="eastAsia"/>
          <w:kern w:val="0"/>
          <w:szCs w:val="32"/>
        </w:rPr>
        <w:t>若</w:t>
      </w:r>
      <w:r>
        <w:rPr>
          <w:rFonts w:eastAsia="仿宋_GB2312" w:hint="eastAsia"/>
          <w:kern w:val="0"/>
          <w:szCs w:val="32"/>
        </w:rPr>
        <w:t>开封后可以多次使用，</w:t>
      </w:r>
      <w:r>
        <w:rPr>
          <w:rFonts w:eastAsia="仿宋_GB2312" w:hint="eastAsia"/>
          <w:kern w:val="0"/>
          <w:szCs w:val="32"/>
        </w:rPr>
        <w:lastRenderedPageBreak/>
        <w:t>应对其开封后稳定性进行研究，冻干型产品</w:t>
      </w:r>
      <w:r>
        <w:rPr>
          <w:rFonts w:eastAsia="仿宋_GB2312" w:hint="eastAsia"/>
          <w:kern w:val="0"/>
          <w:szCs w:val="32"/>
        </w:rPr>
        <w:t>还需考察</w:t>
      </w:r>
      <w:r>
        <w:rPr>
          <w:rFonts w:eastAsia="仿宋_GB2312" w:hint="eastAsia"/>
          <w:kern w:val="0"/>
          <w:szCs w:val="32"/>
        </w:rPr>
        <w:t>复配后</w:t>
      </w:r>
      <w:r>
        <w:rPr>
          <w:rFonts w:eastAsia="仿宋_GB2312" w:hint="eastAsia"/>
          <w:kern w:val="0"/>
          <w:szCs w:val="32"/>
        </w:rPr>
        <w:t>冻干粉的复溶性</w:t>
      </w:r>
      <w:r>
        <w:rPr>
          <w:rFonts w:eastAsia="仿宋_GB2312" w:hint="eastAsia"/>
          <w:kern w:val="0"/>
          <w:szCs w:val="32"/>
        </w:rPr>
        <w:t>。为确认产品开封后，在实际使用环境下，经过一段时期仍然能够满足使用要求的最长存放时间，建议通过分析评价后选择合适的检测项目（如微生物指标、超氧化物歧化酶</w:t>
      </w:r>
      <w:r>
        <w:rPr>
          <w:rFonts w:eastAsia="仿宋_GB2312" w:hint="eastAsia"/>
          <w:kern w:val="0"/>
          <w:szCs w:val="32"/>
        </w:rPr>
        <w:t>活性</w:t>
      </w:r>
      <w:r>
        <w:rPr>
          <w:rFonts w:eastAsia="仿宋_GB2312" w:hint="eastAsia"/>
          <w:kern w:val="0"/>
          <w:szCs w:val="32"/>
        </w:rPr>
        <w:t>等），提供研究报告。</w:t>
      </w:r>
    </w:p>
    <w:p w:rsidR="000601C9" w:rsidRDefault="004B13ED">
      <w:pPr>
        <w:spacing w:line="520" w:lineRule="exact"/>
        <w:ind w:firstLineChars="200" w:firstLine="640"/>
        <w:rPr>
          <w:rFonts w:eastAsia="仿宋_GB2312"/>
          <w:kern w:val="0"/>
          <w:szCs w:val="32"/>
        </w:rPr>
      </w:pPr>
      <w:r>
        <w:rPr>
          <w:rFonts w:eastAsia="仿宋_GB2312" w:hint="eastAsia"/>
          <w:kern w:val="0"/>
          <w:szCs w:val="32"/>
        </w:rPr>
        <w:t>8.2</w:t>
      </w:r>
      <w:r>
        <w:rPr>
          <w:rFonts w:eastAsia="仿宋_GB2312" w:hint="eastAsia"/>
          <w:kern w:val="0"/>
          <w:szCs w:val="32"/>
        </w:rPr>
        <w:t>产品包装完整性</w:t>
      </w:r>
    </w:p>
    <w:p w:rsidR="000601C9" w:rsidRDefault="004B13ED">
      <w:pPr>
        <w:spacing w:line="520" w:lineRule="exact"/>
        <w:ind w:firstLineChars="200" w:firstLine="640"/>
        <w:rPr>
          <w:rFonts w:eastAsia="仿宋_GB2312"/>
          <w:kern w:val="0"/>
          <w:szCs w:val="32"/>
        </w:rPr>
      </w:pPr>
      <w:r>
        <w:rPr>
          <w:rFonts w:eastAsia="仿宋_GB2312" w:hint="eastAsia"/>
          <w:kern w:val="0"/>
          <w:szCs w:val="32"/>
        </w:rPr>
        <w:t>可依据</w:t>
      </w:r>
      <w:r>
        <w:rPr>
          <w:rFonts w:eastAsia="仿宋_GB2312" w:hint="eastAsia"/>
          <w:kern w:val="0"/>
          <w:szCs w:val="32"/>
        </w:rPr>
        <w:t>GB/T 1963</w:t>
      </w:r>
      <w:r>
        <w:rPr>
          <w:rFonts w:eastAsia="仿宋_GB2312" w:hint="eastAsia"/>
          <w:kern w:val="0"/>
          <w:szCs w:val="32"/>
        </w:rPr>
        <w:t>3</w:t>
      </w:r>
      <w:r>
        <w:rPr>
          <w:rFonts w:eastAsia="仿宋_GB2312" w:hint="eastAsia"/>
          <w:kern w:val="0"/>
          <w:szCs w:val="32"/>
        </w:rPr>
        <w:t>系列标准等，提交产品的包装验证报告，可同时提交老化试验后产品的包装性能验证资料。</w:t>
      </w:r>
    </w:p>
    <w:p w:rsidR="000601C9" w:rsidRDefault="004B13ED">
      <w:pPr>
        <w:spacing w:line="520" w:lineRule="exact"/>
        <w:ind w:firstLineChars="200" w:firstLine="640"/>
        <w:rPr>
          <w:rFonts w:eastAsia="仿宋_GB2312"/>
          <w:kern w:val="0"/>
          <w:szCs w:val="32"/>
        </w:rPr>
      </w:pPr>
      <w:r>
        <w:rPr>
          <w:rFonts w:eastAsia="仿宋_GB2312" w:hint="eastAsia"/>
          <w:kern w:val="0"/>
          <w:szCs w:val="32"/>
        </w:rPr>
        <w:t>8.3</w:t>
      </w:r>
      <w:r>
        <w:rPr>
          <w:rFonts w:eastAsia="仿宋_GB2312" w:hint="eastAsia"/>
          <w:kern w:val="0"/>
          <w:szCs w:val="32"/>
        </w:rPr>
        <w:t>运输稳定性研究</w:t>
      </w:r>
    </w:p>
    <w:p w:rsidR="000601C9" w:rsidRDefault="004B13ED">
      <w:pPr>
        <w:spacing w:line="520" w:lineRule="exact"/>
        <w:ind w:firstLineChars="200" w:firstLine="640"/>
        <w:rPr>
          <w:rFonts w:eastAsia="仿宋_GB2312"/>
          <w:kern w:val="0"/>
          <w:szCs w:val="32"/>
        </w:rPr>
      </w:pPr>
      <w:r>
        <w:rPr>
          <w:rFonts w:eastAsia="仿宋_GB2312" w:hint="eastAsia"/>
          <w:kern w:val="0"/>
          <w:szCs w:val="32"/>
        </w:rPr>
        <w:t>模拟运输试验可根据</w:t>
      </w:r>
      <w:r>
        <w:rPr>
          <w:rFonts w:eastAsia="仿宋_GB2312" w:hint="eastAsia"/>
          <w:kern w:val="0"/>
          <w:szCs w:val="32"/>
        </w:rPr>
        <w:t>GB</w:t>
      </w:r>
      <w:r>
        <w:rPr>
          <w:rFonts w:eastAsia="仿宋_GB2312" w:hint="eastAsia"/>
          <w:kern w:val="0"/>
          <w:szCs w:val="32"/>
        </w:rPr>
        <w:t>/T</w:t>
      </w:r>
      <w:r>
        <w:rPr>
          <w:rFonts w:eastAsia="仿宋_GB2312" w:hint="eastAsia"/>
          <w:kern w:val="0"/>
          <w:szCs w:val="32"/>
        </w:rPr>
        <w:t xml:space="preserve"> 4857</w:t>
      </w:r>
      <w:r>
        <w:rPr>
          <w:rFonts w:eastAsia="仿宋_GB2312" w:hint="eastAsia"/>
          <w:kern w:val="0"/>
          <w:szCs w:val="32"/>
        </w:rPr>
        <w:t>《包装</w:t>
      </w:r>
      <w:r>
        <w:rPr>
          <w:rFonts w:eastAsia="仿宋_GB2312" w:hint="eastAsia"/>
          <w:kern w:val="0"/>
          <w:szCs w:val="32"/>
        </w:rPr>
        <w:t xml:space="preserve"> </w:t>
      </w:r>
      <w:r>
        <w:rPr>
          <w:rFonts w:eastAsia="仿宋_GB2312" w:hint="eastAsia"/>
          <w:kern w:val="0"/>
          <w:szCs w:val="32"/>
        </w:rPr>
        <w:t>包装运输件》系列标准进行，提交产品的包装运输验证报告，一般应包括以下试验：</w:t>
      </w:r>
    </w:p>
    <w:p w:rsidR="000601C9" w:rsidRDefault="004B13ED">
      <w:pPr>
        <w:spacing w:line="520" w:lineRule="exact"/>
        <w:ind w:firstLineChars="200" w:firstLine="640"/>
        <w:rPr>
          <w:rFonts w:eastAsia="仿宋_GB2312"/>
          <w:kern w:val="0"/>
          <w:szCs w:val="32"/>
        </w:rPr>
      </w:pPr>
      <w:r>
        <w:rPr>
          <w:rFonts w:eastAsia="仿宋_GB2312" w:hint="eastAsia"/>
          <w:kern w:val="0"/>
          <w:szCs w:val="32"/>
        </w:rPr>
        <w:t>8.3.1</w:t>
      </w:r>
      <w:r>
        <w:rPr>
          <w:rFonts w:eastAsia="仿宋_GB2312" w:hint="eastAsia"/>
          <w:kern w:val="0"/>
          <w:szCs w:val="32"/>
        </w:rPr>
        <w:t>跌落试验：参照</w:t>
      </w:r>
      <w:r>
        <w:rPr>
          <w:rFonts w:eastAsia="仿宋_GB2312" w:hint="eastAsia"/>
          <w:kern w:val="0"/>
          <w:szCs w:val="32"/>
        </w:rPr>
        <w:t>GB/T 4857.5</w:t>
      </w:r>
      <w:r>
        <w:rPr>
          <w:rFonts w:eastAsia="仿宋_GB2312" w:hint="eastAsia"/>
          <w:kern w:val="0"/>
          <w:szCs w:val="32"/>
        </w:rPr>
        <w:t>《包装</w:t>
      </w:r>
      <w:r>
        <w:rPr>
          <w:rFonts w:eastAsia="仿宋_GB2312" w:hint="eastAsia"/>
          <w:kern w:val="0"/>
          <w:szCs w:val="32"/>
        </w:rPr>
        <w:t xml:space="preserve"> </w:t>
      </w:r>
      <w:r>
        <w:rPr>
          <w:rFonts w:eastAsia="仿宋_GB2312" w:hint="eastAsia"/>
          <w:kern w:val="0"/>
          <w:szCs w:val="32"/>
        </w:rPr>
        <w:t>运输包装件</w:t>
      </w:r>
      <w:r>
        <w:rPr>
          <w:rFonts w:eastAsia="仿宋_GB2312" w:hint="eastAsia"/>
          <w:kern w:val="0"/>
          <w:szCs w:val="32"/>
        </w:rPr>
        <w:t xml:space="preserve"> </w:t>
      </w:r>
      <w:r>
        <w:rPr>
          <w:rFonts w:eastAsia="仿宋_GB2312" w:hint="eastAsia"/>
          <w:kern w:val="0"/>
          <w:szCs w:val="32"/>
        </w:rPr>
        <w:t>跌落试验方法》等标准进行跌落试验的设计实施。通过进行跌落试验，评定运输包装件在受到垂直冲击时的耐冲击强度及包装对内装物的保护能力。</w:t>
      </w:r>
    </w:p>
    <w:p w:rsidR="000601C9" w:rsidRDefault="004B13ED">
      <w:pPr>
        <w:spacing w:line="520" w:lineRule="exact"/>
        <w:ind w:firstLineChars="200" w:firstLine="640"/>
        <w:rPr>
          <w:rFonts w:eastAsia="仿宋_GB2312"/>
          <w:kern w:val="0"/>
          <w:szCs w:val="32"/>
        </w:rPr>
      </w:pPr>
      <w:r>
        <w:rPr>
          <w:rFonts w:eastAsia="仿宋_GB2312" w:hint="eastAsia"/>
          <w:kern w:val="0"/>
          <w:szCs w:val="32"/>
        </w:rPr>
        <w:t>8.3.2</w:t>
      </w:r>
      <w:r>
        <w:rPr>
          <w:rFonts w:eastAsia="仿宋_GB2312" w:hint="eastAsia"/>
          <w:kern w:val="0"/>
          <w:szCs w:val="32"/>
        </w:rPr>
        <w:t>堆码试验：参照</w:t>
      </w:r>
      <w:r>
        <w:rPr>
          <w:rFonts w:eastAsia="仿宋_GB2312" w:hint="eastAsia"/>
          <w:kern w:val="0"/>
          <w:szCs w:val="32"/>
        </w:rPr>
        <w:t>GB/T 4857.3</w:t>
      </w:r>
      <w:r>
        <w:rPr>
          <w:rFonts w:eastAsia="仿宋_GB2312" w:hint="eastAsia"/>
          <w:kern w:val="0"/>
          <w:szCs w:val="32"/>
        </w:rPr>
        <w:t>《包装</w:t>
      </w:r>
      <w:r>
        <w:rPr>
          <w:rFonts w:eastAsia="仿宋_GB2312" w:hint="eastAsia"/>
          <w:kern w:val="0"/>
          <w:szCs w:val="32"/>
        </w:rPr>
        <w:t xml:space="preserve"> </w:t>
      </w:r>
      <w:r>
        <w:rPr>
          <w:rFonts w:eastAsia="仿宋_GB2312" w:hint="eastAsia"/>
          <w:kern w:val="0"/>
          <w:szCs w:val="32"/>
        </w:rPr>
        <w:t>运输包装件基本试验</w:t>
      </w:r>
      <w:r>
        <w:rPr>
          <w:rFonts w:eastAsia="仿宋_GB2312" w:hint="eastAsia"/>
          <w:kern w:val="0"/>
          <w:szCs w:val="32"/>
        </w:rPr>
        <w:t xml:space="preserve"> </w:t>
      </w:r>
      <w:r>
        <w:rPr>
          <w:rFonts w:eastAsia="仿宋_GB2312" w:hint="eastAsia"/>
          <w:kern w:val="0"/>
          <w:szCs w:val="32"/>
        </w:rPr>
        <w:t>第</w:t>
      </w:r>
      <w:r>
        <w:rPr>
          <w:rFonts w:eastAsia="仿宋_GB2312" w:hint="eastAsia"/>
          <w:kern w:val="0"/>
          <w:szCs w:val="32"/>
        </w:rPr>
        <w:t>3</w:t>
      </w:r>
      <w:r>
        <w:rPr>
          <w:rFonts w:eastAsia="仿宋_GB2312" w:hint="eastAsia"/>
          <w:kern w:val="0"/>
          <w:szCs w:val="32"/>
        </w:rPr>
        <w:t>部分：静载荷堆码试验方法》等标准进行堆码试验的设计实施。通过进行堆码试验，评定运输包装件和单元货物在堆码时的耐压强度或内装物的保护能力。</w:t>
      </w:r>
    </w:p>
    <w:p w:rsidR="000601C9" w:rsidRDefault="004B13ED">
      <w:pPr>
        <w:spacing w:line="520" w:lineRule="exact"/>
        <w:ind w:firstLineChars="200" w:firstLine="640"/>
        <w:rPr>
          <w:rFonts w:eastAsia="仿宋_GB2312"/>
          <w:kern w:val="0"/>
          <w:szCs w:val="32"/>
        </w:rPr>
      </w:pPr>
      <w:r>
        <w:rPr>
          <w:rFonts w:eastAsia="仿宋_GB2312" w:hint="eastAsia"/>
          <w:kern w:val="0"/>
          <w:szCs w:val="32"/>
        </w:rPr>
        <w:t>8.3.3</w:t>
      </w:r>
      <w:r>
        <w:rPr>
          <w:rFonts w:eastAsia="仿宋_GB2312" w:hint="eastAsia"/>
          <w:kern w:val="0"/>
          <w:szCs w:val="32"/>
        </w:rPr>
        <w:t>运输试验：确认最终的包装条件（包括内包装与外包装），模拟运输工具、运输时间和运输条件，验证运输过程中的包装完整性。</w:t>
      </w:r>
    </w:p>
    <w:p w:rsidR="000601C9" w:rsidRDefault="004B13ED">
      <w:pPr>
        <w:spacing w:line="520" w:lineRule="exact"/>
        <w:ind w:firstLineChars="200" w:firstLine="640"/>
        <w:rPr>
          <w:rFonts w:eastAsia="仿宋_GB2312"/>
          <w:kern w:val="0"/>
          <w:szCs w:val="32"/>
        </w:rPr>
      </w:pPr>
      <w:r>
        <w:rPr>
          <w:rFonts w:eastAsia="仿宋_GB2312" w:hint="eastAsia"/>
          <w:kern w:val="0"/>
          <w:szCs w:val="32"/>
        </w:rPr>
        <w:t>8.3.4</w:t>
      </w:r>
      <w:r>
        <w:rPr>
          <w:rFonts w:eastAsia="仿宋_GB2312" w:hint="eastAsia"/>
          <w:kern w:val="0"/>
          <w:szCs w:val="32"/>
        </w:rPr>
        <w:t>包装与灭菌方式的适应性：对无菌产品包装进行灭菌之后，观察其外观及性能是否发生变化。</w:t>
      </w:r>
    </w:p>
    <w:p w:rsidR="000601C9" w:rsidRDefault="004B13ED">
      <w:pPr>
        <w:spacing w:line="520" w:lineRule="exact"/>
        <w:ind w:firstLineChars="200" w:firstLine="640"/>
        <w:rPr>
          <w:rFonts w:eastAsia="仿宋_GB2312"/>
          <w:kern w:val="0"/>
          <w:szCs w:val="32"/>
        </w:rPr>
      </w:pPr>
      <w:r>
        <w:rPr>
          <w:rFonts w:eastAsia="仿宋_GB2312" w:hint="eastAsia"/>
          <w:kern w:val="0"/>
          <w:szCs w:val="32"/>
        </w:rPr>
        <w:t>注册申请人应提交最终成品包装的初始完整性和维持</w:t>
      </w:r>
      <w:r>
        <w:rPr>
          <w:rFonts w:eastAsia="仿宋_GB2312" w:hint="eastAsia"/>
          <w:kern w:val="0"/>
          <w:szCs w:val="32"/>
        </w:rPr>
        <w:lastRenderedPageBreak/>
        <w:t>完整性的验证资料。对于在加速稳定性试验中可能导致产品变性而不适于选择加速稳定性试验研究其包装的情况，应以</w:t>
      </w:r>
      <w:r>
        <w:rPr>
          <w:rFonts w:eastAsia="仿宋_GB2312" w:hint="eastAsia"/>
          <w:kern w:val="0"/>
          <w:szCs w:val="32"/>
        </w:rPr>
        <w:t>实时稳定性试验进行验证。</w:t>
      </w:r>
    </w:p>
    <w:p w:rsidR="000601C9" w:rsidRDefault="004B13ED">
      <w:pPr>
        <w:spacing w:line="520" w:lineRule="exact"/>
        <w:ind w:firstLineChars="200" w:firstLine="640"/>
        <w:rPr>
          <w:rFonts w:eastAsia="仿宋_GB2312"/>
          <w:kern w:val="0"/>
          <w:szCs w:val="32"/>
        </w:rPr>
      </w:pPr>
      <w:r>
        <w:rPr>
          <w:rFonts w:eastAsia="仿宋_GB2312" w:hint="eastAsia"/>
          <w:kern w:val="0"/>
          <w:szCs w:val="32"/>
        </w:rPr>
        <w:t>9.</w:t>
      </w:r>
      <w:r>
        <w:rPr>
          <w:rFonts w:eastAsia="仿宋_GB2312" w:hint="eastAsia"/>
          <w:kern w:val="0"/>
          <w:szCs w:val="32"/>
        </w:rPr>
        <w:t>其他资料</w:t>
      </w:r>
    </w:p>
    <w:p w:rsidR="000601C9" w:rsidRDefault="004B13ED">
      <w:pPr>
        <w:spacing w:line="520" w:lineRule="exact"/>
        <w:ind w:firstLineChars="200" w:firstLine="640"/>
        <w:rPr>
          <w:rFonts w:eastAsia="仿宋_GB2312"/>
          <w:kern w:val="0"/>
          <w:szCs w:val="32"/>
        </w:rPr>
      </w:pPr>
      <w:r>
        <w:rPr>
          <w:rFonts w:eastAsia="仿宋_GB2312" w:hint="eastAsia"/>
          <w:kern w:val="0"/>
          <w:szCs w:val="32"/>
        </w:rPr>
        <w:t>该产品已列入《免于进行临床评价医疗器械目录》（以下简称《免临床目录》），对于符合《</w:t>
      </w:r>
      <w:r>
        <w:rPr>
          <w:rFonts w:eastAsia="仿宋_GB2312" w:hint="eastAsia"/>
          <w:kern w:val="0"/>
          <w:szCs w:val="32"/>
        </w:rPr>
        <w:t>免临床</w:t>
      </w:r>
      <w:r>
        <w:rPr>
          <w:rFonts w:eastAsia="仿宋_GB2312" w:hint="eastAsia"/>
          <w:kern w:val="0"/>
          <w:szCs w:val="32"/>
        </w:rPr>
        <w:t>目录》中分类编码为</w:t>
      </w:r>
      <w:r>
        <w:rPr>
          <w:rFonts w:eastAsia="仿宋_GB2312" w:hint="eastAsia"/>
          <w:kern w:val="0"/>
          <w:szCs w:val="32"/>
        </w:rPr>
        <w:t>06-06</w:t>
      </w:r>
      <w:r>
        <w:rPr>
          <w:rFonts w:eastAsia="仿宋_GB2312" w:hint="eastAsia"/>
          <w:kern w:val="0"/>
          <w:szCs w:val="32"/>
        </w:rPr>
        <w:t>的，注册申请人需提交申报产品相关信息与《免临床目录》所述内容的对比资料，和申报产品与已获准境内注册的《免临床目录》中医疗器械的对比表，具体提交资料的要求可参照《列入免于进行临床评价医疗器械目录产品对比说明技术指导原则》。</w:t>
      </w:r>
    </w:p>
    <w:p w:rsidR="000601C9" w:rsidRDefault="004B13ED">
      <w:pPr>
        <w:spacing w:line="520" w:lineRule="exact"/>
        <w:ind w:firstLineChars="200" w:firstLine="640"/>
        <w:rPr>
          <w:rFonts w:eastAsia="楷体_GB2312"/>
          <w:color w:val="000000"/>
          <w:szCs w:val="32"/>
        </w:rPr>
      </w:pPr>
      <w:r>
        <w:rPr>
          <w:rFonts w:eastAsia="楷体_GB2312"/>
          <w:color w:val="000000"/>
          <w:szCs w:val="32"/>
        </w:rPr>
        <w:t>（</w:t>
      </w:r>
      <w:r>
        <w:rPr>
          <w:rFonts w:eastAsia="楷体_GB2312" w:hint="eastAsia"/>
          <w:color w:val="000000"/>
          <w:szCs w:val="32"/>
        </w:rPr>
        <w:t>五</w:t>
      </w:r>
      <w:r>
        <w:rPr>
          <w:rFonts w:eastAsia="楷体_GB2312"/>
          <w:color w:val="000000"/>
          <w:szCs w:val="32"/>
        </w:rPr>
        <w:t>）临床评价资料</w:t>
      </w:r>
    </w:p>
    <w:p w:rsidR="000601C9" w:rsidRDefault="004B13ED">
      <w:pPr>
        <w:spacing w:line="520" w:lineRule="exact"/>
        <w:ind w:firstLineChars="200" w:firstLine="640"/>
        <w:rPr>
          <w:rFonts w:eastAsia="仿宋_GB2312" w:cs="仿宋_GB2312"/>
          <w:snapToGrid w:val="0"/>
          <w:szCs w:val="32"/>
        </w:rPr>
      </w:pPr>
      <w:r>
        <w:rPr>
          <w:rFonts w:eastAsia="仿宋_GB2312" w:cs="仿宋_GB2312" w:hint="eastAsia"/>
          <w:snapToGrid w:val="0"/>
          <w:szCs w:val="32"/>
        </w:rPr>
        <w:t>对于符合《免临床目录》条件的医用射线防护喷剂，注册申请人无需提交临床评价资料。若无法证明申报产品与《免临床目录》产品具有等同性，则应按照《医疗器械临床评价技术指导原则》提交临床评价资料。</w:t>
      </w:r>
    </w:p>
    <w:p w:rsidR="000601C9" w:rsidRDefault="004B13ED">
      <w:pPr>
        <w:spacing w:line="520" w:lineRule="exact"/>
        <w:ind w:firstLineChars="200" w:firstLine="640"/>
        <w:rPr>
          <w:rFonts w:eastAsia="楷体_GB2312"/>
          <w:color w:val="000000"/>
          <w:szCs w:val="32"/>
        </w:rPr>
      </w:pPr>
      <w:r>
        <w:rPr>
          <w:rFonts w:eastAsia="楷体_GB2312"/>
          <w:color w:val="000000"/>
          <w:szCs w:val="32"/>
        </w:rPr>
        <w:t>（</w:t>
      </w:r>
      <w:r>
        <w:rPr>
          <w:rFonts w:eastAsia="楷体_GB2312" w:hint="eastAsia"/>
          <w:color w:val="000000"/>
          <w:szCs w:val="32"/>
        </w:rPr>
        <w:t>六</w:t>
      </w:r>
      <w:r>
        <w:rPr>
          <w:rFonts w:eastAsia="楷体_GB2312"/>
          <w:color w:val="000000"/>
          <w:szCs w:val="32"/>
        </w:rPr>
        <w:t>）产品说明书和标签样稿</w:t>
      </w:r>
    </w:p>
    <w:p w:rsidR="000601C9" w:rsidRDefault="004B13ED">
      <w:pPr>
        <w:spacing w:line="520" w:lineRule="exact"/>
        <w:ind w:firstLineChars="200" w:firstLine="640"/>
        <w:rPr>
          <w:rFonts w:eastAsia="仿宋_GB2312"/>
          <w:szCs w:val="32"/>
        </w:rPr>
      </w:pPr>
      <w:bookmarkStart w:id="2" w:name="_Toc432753647"/>
      <w:bookmarkStart w:id="3" w:name="_Toc265839389"/>
      <w:r>
        <w:rPr>
          <w:rFonts w:eastAsia="仿宋_GB2312"/>
          <w:szCs w:val="32"/>
        </w:rPr>
        <w:t>产品说明书、标签和包装标识应符合《医疗器械说明书和标签管理规定》，建议参照</w:t>
      </w:r>
      <w:r>
        <w:rPr>
          <w:rFonts w:eastAsia="仿宋_GB2312"/>
          <w:szCs w:val="32"/>
        </w:rPr>
        <w:t>YY/T 0466.1</w:t>
      </w:r>
      <w:r>
        <w:rPr>
          <w:rFonts w:eastAsia="仿宋_GB2312"/>
          <w:szCs w:val="32"/>
        </w:rPr>
        <w:t>《医疗器械</w:t>
      </w:r>
      <w:r>
        <w:rPr>
          <w:rFonts w:eastAsia="仿宋_GB2312"/>
          <w:szCs w:val="32"/>
        </w:rPr>
        <w:t xml:space="preserve"> </w:t>
      </w:r>
      <w:r>
        <w:rPr>
          <w:rFonts w:eastAsia="仿宋_GB2312"/>
          <w:szCs w:val="32"/>
        </w:rPr>
        <w:t>用于医疗器械标签、标记和提供信息的符号</w:t>
      </w:r>
      <w:r>
        <w:rPr>
          <w:rFonts w:eastAsia="仿宋_GB2312"/>
          <w:szCs w:val="32"/>
        </w:rPr>
        <w:t xml:space="preserve"> </w:t>
      </w:r>
      <w:r>
        <w:rPr>
          <w:rFonts w:eastAsia="仿宋_GB2312"/>
          <w:szCs w:val="32"/>
        </w:rPr>
        <w:t>第</w:t>
      </w:r>
      <w:r>
        <w:rPr>
          <w:rFonts w:eastAsia="仿宋_GB2312"/>
          <w:szCs w:val="32"/>
        </w:rPr>
        <w:t>1</w:t>
      </w:r>
      <w:r>
        <w:rPr>
          <w:rFonts w:eastAsia="仿宋_GB2312"/>
          <w:szCs w:val="32"/>
        </w:rPr>
        <w:t>部分：通用要求》等相关标准制定说明书及标签内容，同时还应注意以下几点（不限于此）：</w:t>
      </w:r>
    </w:p>
    <w:p w:rsidR="000601C9" w:rsidRDefault="004B13ED">
      <w:pPr>
        <w:spacing w:line="520" w:lineRule="exact"/>
        <w:ind w:firstLineChars="200" w:firstLine="640"/>
        <w:rPr>
          <w:rFonts w:eastAsia="仿宋_GB2312"/>
          <w:szCs w:val="32"/>
        </w:rPr>
      </w:pPr>
      <w:r>
        <w:rPr>
          <w:rFonts w:eastAsia="仿宋_GB2312"/>
          <w:szCs w:val="32"/>
        </w:rPr>
        <w:t>1.</w:t>
      </w:r>
      <w:r>
        <w:rPr>
          <w:rFonts w:eastAsia="仿宋_GB2312"/>
          <w:szCs w:val="32"/>
        </w:rPr>
        <w:t>说明书中关于产品性能特征的描述不应超出研究资料及产品技术</w:t>
      </w:r>
      <w:r>
        <w:rPr>
          <w:rFonts w:eastAsia="仿宋_GB2312"/>
          <w:szCs w:val="32"/>
        </w:rPr>
        <w:t>要求，不得含有未经验证的夸大宣传的相关描述；储存和运输条件不应超出产品货架有效期</w:t>
      </w:r>
      <w:r>
        <w:rPr>
          <w:rFonts w:eastAsia="仿宋_GB2312" w:hint="eastAsia"/>
          <w:szCs w:val="32"/>
        </w:rPr>
        <w:t>和运输</w:t>
      </w:r>
      <w:r>
        <w:rPr>
          <w:rFonts w:eastAsia="仿宋_GB2312"/>
          <w:szCs w:val="32"/>
        </w:rPr>
        <w:t>验证范围。</w:t>
      </w:r>
    </w:p>
    <w:p w:rsidR="000601C9" w:rsidRDefault="004B13ED">
      <w:pPr>
        <w:spacing w:line="520" w:lineRule="exact"/>
        <w:ind w:firstLineChars="200" w:firstLine="640"/>
        <w:rPr>
          <w:rFonts w:eastAsia="仿宋_GB2312"/>
          <w:szCs w:val="32"/>
        </w:rPr>
      </w:pPr>
      <w:r>
        <w:rPr>
          <w:rFonts w:eastAsia="仿宋_GB2312"/>
          <w:szCs w:val="32"/>
        </w:rPr>
        <w:t>2.</w:t>
      </w:r>
      <w:r>
        <w:rPr>
          <w:rFonts w:eastAsia="仿宋_GB2312"/>
          <w:szCs w:val="32"/>
        </w:rPr>
        <w:t>非无菌形式提供的产品应当注明微生物指标、</w:t>
      </w:r>
      <w:r>
        <w:rPr>
          <w:rFonts w:eastAsia="仿宋_GB2312"/>
          <w:szCs w:val="32"/>
        </w:rPr>
        <w:t>“</w:t>
      </w:r>
      <w:r>
        <w:rPr>
          <w:rFonts w:eastAsia="仿宋_GB2312"/>
          <w:szCs w:val="32"/>
        </w:rPr>
        <w:t>非无菌</w:t>
      </w:r>
      <w:r>
        <w:rPr>
          <w:rFonts w:eastAsia="仿宋_GB2312"/>
          <w:szCs w:val="32"/>
        </w:rPr>
        <w:t>”</w:t>
      </w:r>
      <w:r>
        <w:rPr>
          <w:rFonts w:eastAsia="仿宋_GB2312"/>
          <w:szCs w:val="32"/>
        </w:rPr>
        <w:lastRenderedPageBreak/>
        <w:t>字样或符号；无菌形式提供的产品应当注明灭菌方式或除菌工艺、</w:t>
      </w:r>
      <w:r>
        <w:rPr>
          <w:rFonts w:eastAsia="仿宋_GB2312"/>
          <w:szCs w:val="32"/>
        </w:rPr>
        <w:t>“</w:t>
      </w:r>
      <w:r>
        <w:rPr>
          <w:rFonts w:eastAsia="仿宋_GB2312"/>
          <w:szCs w:val="32"/>
        </w:rPr>
        <w:t>无菌</w:t>
      </w:r>
      <w:r>
        <w:rPr>
          <w:rFonts w:eastAsia="仿宋_GB2312"/>
          <w:szCs w:val="32"/>
        </w:rPr>
        <w:t>”</w:t>
      </w:r>
      <w:r>
        <w:rPr>
          <w:rFonts w:eastAsia="仿宋_GB2312"/>
          <w:szCs w:val="32"/>
        </w:rPr>
        <w:t>等字样或符号。</w:t>
      </w:r>
    </w:p>
    <w:p w:rsidR="000601C9" w:rsidRDefault="004B13ED">
      <w:pPr>
        <w:spacing w:line="520" w:lineRule="exact"/>
        <w:ind w:firstLineChars="200" w:firstLine="640"/>
        <w:rPr>
          <w:rFonts w:eastAsia="仿宋_GB2312"/>
          <w:szCs w:val="32"/>
        </w:rPr>
      </w:pPr>
      <w:r>
        <w:rPr>
          <w:rFonts w:eastAsia="仿宋_GB2312"/>
          <w:szCs w:val="32"/>
        </w:rPr>
        <w:t>3.</w:t>
      </w:r>
      <w:r>
        <w:rPr>
          <w:rFonts w:eastAsia="仿宋_GB2312"/>
          <w:szCs w:val="32"/>
        </w:rPr>
        <w:t>注明产品主要原材料，应有对材料过敏者禁止使用的提示</w:t>
      </w:r>
      <w:r>
        <w:rPr>
          <w:rFonts w:eastAsia="仿宋_GB2312" w:hint="eastAsia"/>
          <w:szCs w:val="32"/>
        </w:rPr>
        <w:t>；</w:t>
      </w:r>
      <w:r>
        <w:rPr>
          <w:rFonts w:eastAsia="仿宋_GB2312" w:hint="eastAsia"/>
          <w:szCs w:val="32"/>
        </w:rPr>
        <w:t>若</w:t>
      </w:r>
      <w:r>
        <w:rPr>
          <w:rFonts w:eastAsia="仿宋_GB2312" w:cs="仿宋_GB2312" w:hint="eastAsia"/>
          <w:kern w:val="0"/>
          <w:szCs w:val="32"/>
        </w:rPr>
        <w:t>超氧化物歧化酶</w:t>
      </w:r>
      <w:r>
        <w:rPr>
          <w:rFonts w:eastAsia="仿宋_GB2312" w:cs="仿宋_GB2312" w:hint="eastAsia"/>
          <w:kern w:val="0"/>
          <w:szCs w:val="32"/>
        </w:rPr>
        <w:t>来源于动物，应注明</w:t>
      </w:r>
      <w:r>
        <w:rPr>
          <w:rFonts w:eastAsia="仿宋_GB2312"/>
          <w:szCs w:val="32"/>
        </w:rPr>
        <w:t>。</w:t>
      </w:r>
    </w:p>
    <w:p w:rsidR="000601C9" w:rsidRDefault="004B13ED">
      <w:pPr>
        <w:spacing w:line="520" w:lineRule="exact"/>
        <w:ind w:firstLineChars="200" w:firstLine="640"/>
        <w:rPr>
          <w:rFonts w:eastAsia="仿宋_GB2312"/>
          <w:szCs w:val="32"/>
        </w:rPr>
      </w:pPr>
      <w:r>
        <w:rPr>
          <w:rFonts w:eastAsia="仿宋_GB2312"/>
          <w:szCs w:val="32"/>
        </w:rPr>
        <w:t>4.</w:t>
      </w:r>
      <w:r>
        <w:rPr>
          <w:rFonts w:eastAsia="仿宋_GB2312"/>
          <w:szCs w:val="32"/>
        </w:rPr>
        <w:t>使用前检查包装是否完好，如有破损，禁止使用。</w:t>
      </w:r>
    </w:p>
    <w:p w:rsidR="000601C9" w:rsidRDefault="004B13ED">
      <w:pPr>
        <w:spacing w:line="520" w:lineRule="exact"/>
        <w:ind w:firstLineChars="200" w:firstLine="640"/>
        <w:rPr>
          <w:rFonts w:eastAsia="仿宋_GB2312"/>
          <w:szCs w:val="32"/>
        </w:rPr>
      </w:pPr>
      <w:r>
        <w:rPr>
          <w:rFonts w:eastAsia="仿宋_GB2312"/>
          <w:szCs w:val="32"/>
        </w:rPr>
        <w:t>5.</w:t>
      </w:r>
      <w:r>
        <w:rPr>
          <w:rFonts w:eastAsia="仿宋_GB2312"/>
          <w:szCs w:val="32"/>
        </w:rPr>
        <w:t>应标明产品的货架有效期，严禁使用超过货架有效期的产品</w:t>
      </w:r>
      <w:r>
        <w:rPr>
          <w:rFonts w:eastAsia="仿宋_GB2312"/>
          <w:szCs w:val="32"/>
        </w:rPr>
        <w:t>；</w:t>
      </w:r>
      <w:r>
        <w:rPr>
          <w:rFonts w:eastAsia="仿宋_GB2312"/>
          <w:szCs w:val="32"/>
        </w:rPr>
        <w:t>明确</w:t>
      </w:r>
      <w:r>
        <w:rPr>
          <w:rFonts w:eastAsia="仿宋_GB2312" w:hint="eastAsia"/>
          <w:szCs w:val="32"/>
        </w:rPr>
        <w:t>产品存储</w:t>
      </w:r>
      <w:r>
        <w:rPr>
          <w:rFonts w:eastAsia="仿宋_GB2312"/>
          <w:szCs w:val="32"/>
        </w:rPr>
        <w:t>条件</w:t>
      </w:r>
      <w:r>
        <w:rPr>
          <w:rFonts w:eastAsia="仿宋_GB2312" w:hint="eastAsia"/>
          <w:szCs w:val="32"/>
        </w:rPr>
        <w:t>，</w:t>
      </w:r>
      <w:r>
        <w:rPr>
          <w:rFonts w:eastAsia="仿宋_GB2312" w:hint="eastAsia"/>
          <w:szCs w:val="32"/>
        </w:rPr>
        <w:t>如</w:t>
      </w:r>
      <w:r>
        <w:rPr>
          <w:rFonts w:hint="eastAsia"/>
        </w:rPr>
        <w:t>避光、温湿度要求等</w:t>
      </w:r>
      <w:r>
        <w:rPr>
          <w:rFonts w:eastAsia="仿宋_GB2312"/>
          <w:szCs w:val="32"/>
        </w:rPr>
        <w:t>。</w:t>
      </w:r>
    </w:p>
    <w:p w:rsidR="000601C9" w:rsidRDefault="004B13ED">
      <w:pPr>
        <w:spacing w:line="520" w:lineRule="exact"/>
        <w:ind w:firstLineChars="200" w:firstLine="640"/>
        <w:rPr>
          <w:rFonts w:eastAsia="仿宋_GB2312"/>
          <w:szCs w:val="32"/>
        </w:rPr>
      </w:pPr>
      <w:r>
        <w:rPr>
          <w:rFonts w:eastAsia="仿宋_GB2312"/>
          <w:szCs w:val="32"/>
        </w:rPr>
        <w:t>6</w:t>
      </w:r>
      <w:r>
        <w:rPr>
          <w:rFonts w:eastAsia="仿宋_GB2312"/>
          <w:szCs w:val="32"/>
        </w:rPr>
        <w:t>.</w:t>
      </w:r>
      <w:r>
        <w:rPr>
          <w:rFonts w:eastAsia="仿宋_GB2312"/>
          <w:szCs w:val="32"/>
        </w:rPr>
        <w:t>产品应</w:t>
      </w:r>
      <w:r>
        <w:rPr>
          <w:rFonts w:eastAsia="仿宋_GB2312" w:hint="eastAsia"/>
          <w:szCs w:val="32"/>
        </w:rPr>
        <w:t>遵医嘱使用，</w:t>
      </w:r>
      <w:r>
        <w:rPr>
          <w:rFonts w:eastAsia="仿宋_GB2312"/>
          <w:szCs w:val="32"/>
        </w:rPr>
        <w:t>注明建议使</w:t>
      </w:r>
      <w:r>
        <w:rPr>
          <w:rFonts w:eastAsia="仿宋_GB2312"/>
          <w:szCs w:val="32"/>
        </w:rPr>
        <w:t>用时间</w:t>
      </w:r>
      <w:r>
        <w:rPr>
          <w:rFonts w:eastAsia="仿宋_GB2312" w:hint="eastAsia"/>
          <w:szCs w:val="32"/>
        </w:rPr>
        <w:t>、</w:t>
      </w:r>
      <w:r>
        <w:rPr>
          <w:rFonts w:eastAsia="仿宋_GB2312"/>
          <w:szCs w:val="32"/>
        </w:rPr>
        <w:t>使用方法</w:t>
      </w:r>
      <w:r>
        <w:rPr>
          <w:rFonts w:eastAsia="仿宋_GB2312" w:hint="eastAsia"/>
          <w:szCs w:val="32"/>
        </w:rPr>
        <w:t>和用量</w:t>
      </w:r>
      <w:r>
        <w:rPr>
          <w:rFonts w:eastAsia="仿宋_GB2312"/>
          <w:szCs w:val="32"/>
        </w:rPr>
        <w:t>。</w:t>
      </w:r>
      <w:r>
        <w:rPr>
          <w:rFonts w:eastAsia="仿宋_GB2312" w:hint="eastAsia"/>
          <w:szCs w:val="32"/>
        </w:rPr>
        <w:t>若</w:t>
      </w:r>
      <w:r>
        <w:rPr>
          <w:rFonts w:eastAsia="仿宋_GB2312"/>
          <w:szCs w:val="32"/>
        </w:rPr>
        <w:t>产品可多次使用，应当明确提示使用者该产品开封后应如何保存以及限定时间内使用完毕。</w:t>
      </w:r>
    </w:p>
    <w:p w:rsidR="000601C9" w:rsidRDefault="004B13ED">
      <w:pPr>
        <w:spacing w:line="520" w:lineRule="exact"/>
        <w:ind w:firstLineChars="200" w:firstLine="640"/>
        <w:rPr>
          <w:rFonts w:eastAsia="仿宋_GB2312"/>
          <w:szCs w:val="32"/>
        </w:rPr>
      </w:pPr>
      <w:r>
        <w:rPr>
          <w:rFonts w:eastAsia="仿宋_GB2312"/>
          <w:szCs w:val="32"/>
        </w:rPr>
        <w:t>7.</w:t>
      </w:r>
      <w:r>
        <w:rPr>
          <w:rFonts w:eastAsia="仿宋_GB2312"/>
          <w:szCs w:val="32"/>
        </w:rPr>
        <w:t>使用中若出现皮肤粘膜组织不适反应</w:t>
      </w:r>
      <w:r>
        <w:rPr>
          <w:rFonts w:eastAsia="仿宋_GB2312"/>
          <w:szCs w:val="32"/>
        </w:rPr>
        <w:t>、</w:t>
      </w:r>
      <w:r>
        <w:rPr>
          <w:rFonts w:eastAsia="仿宋_GB2312"/>
          <w:szCs w:val="32"/>
        </w:rPr>
        <w:t>不慎喷入眼内</w:t>
      </w:r>
      <w:r>
        <w:rPr>
          <w:rFonts w:eastAsia="仿宋_GB2312"/>
          <w:szCs w:val="32"/>
        </w:rPr>
        <w:t>等</w:t>
      </w:r>
      <w:r>
        <w:rPr>
          <w:rFonts w:eastAsia="仿宋_GB2312"/>
          <w:szCs w:val="32"/>
        </w:rPr>
        <w:t>，请立即停止使用并清洗干净，必要时及时就医。</w:t>
      </w:r>
    </w:p>
    <w:p w:rsidR="000601C9" w:rsidRDefault="004B13ED">
      <w:pPr>
        <w:spacing w:line="520" w:lineRule="exact"/>
        <w:ind w:firstLineChars="200" w:firstLine="640"/>
        <w:rPr>
          <w:rFonts w:eastAsia="仿宋_GB2312"/>
          <w:szCs w:val="32"/>
        </w:rPr>
      </w:pPr>
      <w:r>
        <w:rPr>
          <w:rFonts w:eastAsia="仿宋_GB2312"/>
          <w:szCs w:val="32"/>
        </w:rPr>
        <w:t>8</w:t>
      </w:r>
      <w:r>
        <w:rPr>
          <w:rFonts w:eastAsia="仿宋_GB2312"/>
          <w:szCs w:val="32"/>
        </w:rPr>
        <w:t>.</w:t>
      </w:r>
      <w:r>
        <w:rPr>
          <w:rFonts w:eastAsia="仿宋_GB2312"/>
          <w:szCs w:val="32"/>
        </w:rPr>
        <w:t>明确针对产品特点的特殊注意事项、警示信息、可能的不良事件及处理措施等。</w:t>
      </w:r>
    </w:p>
    <w:p w:rsidR="000601C9" w:rsidRDefault="004B13ED">
      <w:pPr>
        <w:spacing w:line="520" w:lineRule="exact"/>
        <w:ind w:firstLineChars="200" w:firstLine="640"/>
        <w:rPr>
          <w:rFonts w:eastAsia="仿宋_GB2312"/>
          <w:szCs w:val="32"/>
        </w:rPr>
      </w:pPr>
      <w:r>
        <w:rPr>
          <w:rFonts w:eastAsia="仿宋_GB2312"/>
          <w:szCs w:val="32"/>
        </w:rPr>
        <w:t>9</w:t>
      </w:r>
      <w:r>
        <w:rPr>
          <w:rFonts w:eastAsia="仿宋_GB2312"/>
          <w:szCs w:val="32"/>
        </w:rPr>
        <w:t>.</w:t>
      </w:r>
      <w:r>
        <w:rPr>
          <w:rFonts w:eastAsia="仿宋_GB2312"/>
          <w:szCs w:val="32"/>
        </w:rPr>
        <w:t>其它应载明的内容。</w:t>
      </w:r>
    </w:p>
    <w:p w:rsidR="000601C9" w:rsidRDefault="004B13ED">
      <w:pPr>
        <w:spacing w:line="520" w:lineRule="exact"/>
        <w:ind w:firstLineChars="200" w:firstLine="640"/>
        <w:rPr>
          <w:rFonts w:eastAsia="仿宋_GB2312"/>
          <w:szCs w:val="32"/>
        </w:rPr>
      </w:pPr>
      <w:r>
        <w:rPr>
          <w:rFonts w:eastAsia="楷体_GB2312"/>
          <w:color w:val="000000"/>
          <w:szCs w:val="32"/>
        </w:rPr>
        <w:t>（</w:t>
      </w:r>
      <w:r>
        <w:rPr>
          <w:rFonts w:eastAsia="楷体_GB2312" w:hint="eastAsia"/>
          <w:color w:val="000000"/>
          <w:szCs w:val="32"/>
        </w:rPr>
        <w:t>七</w:t>
      </w:r>
      <w:r>
        <w:rPr>
          <w:rFonts w:eastAsia="楷体_GB2312"/>
          <w:color w:val="000000"/>
          <w:szCs w:val="32"/>
        </w:rPr>
        <w:t>）</w:t>
      </w:r>
      <w:r>
        <w:rPr>
          <w:rFonts w:eastAsia="楷体_GB2312" w:hint="eastAsia"/>
          <w:szCs w:val="32"/>
        </w:rPr>
        <w:t>质量管理体系文件</w:t>
      </w:r>
    </w:p>
    <w:p w:rsidR="000601C9" w:rsidRDefault="004B13ED">
      <w:pPr>
        <w:spacing w:line="520" w:lineRule="exact"/>
        <w:ind w:firstLineChars="200" w:firstLine="640"/>
      </w:pPr>
      <w:r>
        <w:rPr>
          <w:rFonts w:eastAsia="仿宋_GB2312" w:hint="eastAsia"/>
          <w:szCs w:val="32"/>
        </w:rPr>
        <w:t>质量管理体系文件应符合国家药品监督管理局《关于公布医疗器械注册申报资料要求和批准证明文件格式的公告》中对质量管理体系文件的要求。</w:t>
      </w:r>
    </w:p>
    <w:bookmarkEnd w:id="2"/>
    <w:p w:rsidR="000601C9" w:rsidRDefault="004B13ED">
      <w:pPr>
        <w:pStyle w:val="10"/>
        <w:spacing w:line="520" w:lineRule="exact"/>
        <w:ind w:firstLine="640"/>
        <w:jc w:val="left"/>
        <w:outlineLvl w:val="0"/>
        <w:rPr>
          <w:rFonts w:eastAsia="黑体"/>
        </w:rPr>
      </w:pPr>
      <w:r>
        <w:rPr>
          <w:rFonts w:eastAsia="黑体" w:hint="eastAsia"/>
        </w:rPr>
        <w:t>三、</w:t>
      </w:r>
      <w:r>
        <w:rPr>
          <w:rFonts w:eastAsia="黑体"/>
        </w:rPr>
        <w:t>参考文献</w:t>
      </w:r>
      <w:bookmarkEnd w:id="3"/>
    </w:p>
    <w:p w:rsidR="000601C9" w:rsidRDefault="004B13ED">
      <w:pPr>
        <w:spacing w:line="520" w:lineRule="exact"/>
        <w:ind w:rightChars="-32" w:right="-102" w:firstLine="640"/>
        <w:rPr>
          <w:rFonts w:eastAsia="仿宋_GB2312"/>
          <w:bCs/>
          <w:szCs w:val="32"/>
        </w:rPr>
      </w:pPr>
      <w:r>
        <w:rPr>
          <w:rFonts w:eastAsia="仿宋_GB2312"/>
          <w:bCs/>
          <w:szCs w:val="32"/>
        </w:rPr>
        <w:t>[1]</w:t>
      </w:r>
      <w:r>
        <w:rPr>
          <w:rFonts w:eastAsia="仿宋_GB2312"/>
          <w:szCs w:val="32"/>
          <w:lang w:val="en"/>
        </w:rPr>
        <w:t>中华人民共和国国务院</w:t>
      </w:r>
      <w:r>
        <w:rPr>
          <w:rFonts w:eastAsia="仿宋_GB2312"/>
          <w:szCs w:val="32"/>
          <w:lang w:val="en"/>
        </w:rPr>
        <w:t>.</w:t>
      </w:r>
      <w:r>
        <w:rPr>
          <w:rFonts w:eastAsia="仿宋_GB2312"/>
          <w:szCs w:val="32"/>
        </w:rPr>
        <w:t>医疗器械监督管理条例</w:t>
      </w:r>
      <w:r>
        <w:rPr>
          <w:rFonts w:eastAsia="仿宋_GB2312"/>
          <w:szCs w:val="32"/>
        </w:rPr>
        <w:t>:</w:t>
      </w:r>
      <w:r>
        <w:rPr>
          <w:rFonts w:eastAsia="仿宋_GB2312"/>
          <w:szCs w:val="32"/>
          <w:lang w:val="en"/>
        </w:rPr>
        <w:t>中华人民共和国国务院令第</w:t>
      </w:r>
      <w:r>
        <w:rPr>
          <w:rFonts w:eastAsia="仿宋_GB2312"/>
          <w:szCs w:val="32"/>
          <w:lang w:val="en"/>
        </w:rPr>
        <w:t>739</w:t>
      </w:r>
      <w:r>
        <w:rPr>
          <w:rFonts w:eastAsia="仿宋_GB2312"/>
          <w:szCs w:val="32"/>
          <w:lang w:val="en"/>
        </w:rPr>
        <w:t>号</w:t>
      </w:r>
      <w:r>
        <w:rPr>
          <w:rFonts w:eastAsia="仿宋_GB2312"/>
          <w:szCs w:val="32"/>
        </w:rPr>
        <w:t>[Z].</w:t>
      </w:r>
    </w:p>
    <w:p w:rsidR="000601C9" w:rsidRDefault="004B13ED">
      <w:pPr>
        <w:spacing w:line="520" w:lineRule="exact"/>
        <w:ind w:rightChars="-32" w:right="-102" w:firstLine="640"/>
        <w:rPr>
          <w:rFonts w:eastAsia="仿宋_GB2312"/>
          <w:bCs/>
          <w:szCs w:val="32"/>
        </w:rPr>
      </w:pPr>
      <w:r>
        <w:rPr>
          <w:rFonts w:eastAsia="仿宋_GB2312"/>
          <w:bCs/>
          <w:szCs w:val="32"/>
        </w:rPr>
        <w:t>[2]</w:t>
      </w:r>
      <w:r>
        <w:rPr>
          <w:rFonts w:eastAsia="仿宋_GB2312"/>
          <w:szCs w:val="32"/>
        </w:rPr>
        <w:t>国家市场监督管理总局</w:t>
      </w:r>
      <w:r>
        <w:rPr>
          <w:rFonts w:eastAsia="仿宋_GB2312"/>
          <w:szCs w:val="32"/>
        </w:rPr>
        <w:t>.</w:t>
      </w:r>
      <w:r>
        <w:rPr>
          <w:rFonts w:eastAsia="仿宋_GB2312"/>
          <w:szCs w:val="32"/>
        </w:rPr>
        <w:t>医疗器械注册与备案管理办法</w:t>
      </w:r>
      <w:r>
        <w:rPr>
          <w:rFonts w:eastAsia="仿宋_GB2312"/>
          <w:szCs w:val="32"/>
        </w:rPr>
        <w:t>:</w:t>
      </w:r>
      <w:r>
        <w:rPr>
          <w:rFonts w:eastAsia="仿宋_GB2312"/>
          <w:szCs w:val="32"/>
        </w:rPr>
        <w:t>国家市场监督管理总局令第</w:t>
      </w:r>
      <w:r>
        <w:rPr>
          <w:rFonts w:eastAsia="仿宋_GB2312"/>
          <w:szCs w:val="32"/>
        </w:rPr>
        <w:t>47</w:t>
      </w:r>
      <w:r>
        <w:rPr>
          <w:rFonts w:eastAsia="仿宋_GB2312"/>
          <w:szCs w:val="32"/>
        </w:rPr>
        <w:t>号</w:t>
      </w:r>
      <w:r>
        <w:rPr>
          <w:rFonts w:eastAsia="仿宋_GB2312"/>
          <w:szCs w:val="32"/>
        </w:rPr>
        <w:t>[Z].</w:t>
      </w:r>
    </w:p>
    <w:p w:rsidR="000601C9" w:rsidRDefault="004B13ED">
      <w:pPr>
        <w:spacing w:line="520" w:lineRule="exact"/>
        <w:ind w:rightChars="-32" w:right="-102" w:firstLine="640"/>
        <w:rPr>
          <w:rFonts w:eastAsia="仿宋_GB2312"/>
          <w:szCs w:val="32"/>
        </w:rPr>
      </w:pPr>
      <w:r>
        <w:rPr>
          <w:rFonts w:eastAsia="仿宋_GB2312"/>
          <w:bCs/>
          <w:szCs w:val="32"/>
        </w:rPr>
        <w:t>[3]</w:t>
      </w:r>
      <w:r>
        <w:rPr>
          <w:rFonts w:eastAsia="仿宋_GB2312"/>
          <w:szCs w:val="32"/>
        </w:rPr>
        <w:t>国家药品监督管理局</w:t>
      </w:r>
      <w:r>
        <w:rPr>
          <w:rFonts w:eastAsia="仿宋_GB2312"/>
          <w:szCs w:val="32"/>
        </w:rPr>
        <w:t>.</w:t>
      </w:r>
      <w:r>
        <w:rPr>
          <w:rFonts w:eastAsia="仿宋_GB2312"/>
          <w:szCs w:val="32"/>
        </w:rPr>
        <w:t>医疗器械注册申报资料要求和批准证明文件格式</w:t>
      </w:r>
      <w:r>
        <w:rPr>
          <w:rFonts w:eastAsia="仿宋_GB2312"/>
          <w:szCs w:val="32"/>
        </w:rPr>
        <w:t>:</w:t>
      </w:r>
      <w:r>
        <w:rPr>
          <w:rFonts w:eastAsia="仿宋_GB2312"/>
          <w:szCs w:val="32"/>
        </w:rPr>
        <w:t>国家药监局公告</w:t>
      </w:r>
      <w:r>
        <w:rPr>
          <w:rFonts w:eastAsia="仿宋_GB2312"/>
          <w:szCs w:val="32"/>
        </w:rPr>
        <w:t>2021</w:t>
      </w:r>
      <w:r>
        <w:rPr>
          <w:rFonts w:eastAsia="仿宋_GB2312"/>
          <w:szCs w:val="32"/>
        </w:rPr>
        <w:t>年第</w:t>
      </w:r>
      <w:r>
        <w:rPr>
          <w:rFonts w:eastAsia="仿宋_GB2312"/>
          <w:szCs w:val="32"/>
        </w:rPr>
        <w:t>121</w:t>
      </w:r>
      <w:r>
        <w:rPr>
          <w:rFonts w:eastAsia="仿宋_GB2312"/>
          <w:szCs w:val="32"/>
        </w:rPr>
        <w:t>号</w:t>
      </w:r>
      <w:r>
        <w:rPr>
          <w:rFonts w:eastAsia="仿宋_GB2312"/>
          <w:szCs w:val="32"/>
        </w:rPr>
        <w:t>[Z].</w:t>
      </w:r>
    </w:p>
    <w:p w:rsidR="000601C9" w:rsidRDefault="004B13ED">
      <w:pPr>
        <w:spacing w:line="520" w:lineRule="exact"/>
        <w:ind w:rightChars="-32" w:right="-102" w:firstLine="640"/>
        <w:rPr>
          <w:rFonts w:eastAsia="仿宋_GB2312"/>
          <w:bCs/>
          <w:szCs w:val="32"/>
        </w:rPr>
      </w:pPr>
      <w:r>
        <w:rPr>
          <w:rFonts w:eastAsia="仿宋_GB2312"/>
          <w:bCs/>
          <w:szCs w:val="32"/>
        </w:rPr>
        <w:lastRenderedPageBreak/>
        <w:t>[4]</w:t>
      </w:r>
      <w:r>
        <w:rPr>
          <w:rFonts w:eastAsia="仿宋_GB2312"/>
          <w:szCs w:val="32"/>
          <w:lang w:val="en"/>
        </w:rPr>
        <w:t>国家食品药品监督管理</w:t>
      </w:r>
      <w:r>
        <w:rPr>
          <w:rFonts w:eastAsia="仿宋_GB2312" w:hint="eastAsia"/>
          <w:szCs w:val="32"/>
        </w:rPr>
        <w:t>总</w:t>
      </w:r>
      <w:r>
        <w:rPr>
          <w:rFonts w:eastAsia="仿宋_GB2312"/>
          <w:szCs w:val="32"/>
          <w:lang w:val="en"/>
        </w:rPr>
        <w:t>局</w:t>
      </w:r>
      <w:r>
        <w:rPr>
          <w:rFonts w:eastAsia="仿宋_GB2312"/>
          <w:szCs w:val="32"/>
        </w:rPr>
        <w:t>.</w:t>
      </w:r>
      <w:r>
        <w:rPr>
          <w:rFonts w:eastAsia="仿宋_GB2312"/>
          <w:szCs w:val="32"/>
        </w:rPr>
        <w:t>医疗器械注册单元划分指导原则</w:t>
      </w:r>
      <w:r>
        <w:rPr>
          <w:rFonts w:eastAsia="仿宋_GB2312"/>
          <w:szCs w:val="32"/>
        </w:rPr>
        <w:t>:</w:t>
      </w:r>
      <w:r>
        <w:rPr>
          <w:rFonts w:eastAsia="仿宋_GB2312"/>
          <w:szCs w:val="32"/>
        </w:rPr>
        <w:t>总局通</w:t>
      </w:r>
      <w:r>
        <w:rPr>
          <w:rFonts w:eastAsia="仿宋_GB2312"/>
          <w:szCs w:val="32"/>
          <w:lang w:val="en"/>
        </w:rPr>
        <w:t>告</w:t>
      </w:r>
      <w:r>
        <w:rPr>
          <w:rFonts w:eastAsia="仿宋_GB2312"/>
          <w:szCs w:val="32"/>
          <w:lang w:val="en"/>
        </w:rPr>
        <w:t>2017</w:t>
      </w:r>
      <w:r>
        <w:rPr>
          <w:rFonts w:eastAsia="仿宋_GB2312"/>
          <w:szCs w:val="32"/>
          <w:lang w:val="en"/>
        </w:rPr>
        <w:t>年第</w:t>
      </w:r>
      <w:r>
        <w:rPr>
          <w:rFonts w:eastAsia="仿宋_GB2312"/>
          <w:szCs w:val="32"/>
          <w:lang w:val="en"/>
        </w:rPr>
        <w:t>187</w:t>
      </w:r>
      <w:r>
        <w:rPr>
          <w:rFonts w:eastAsia="仿宋_GB2312"/>
          <w:szCs w:val="32"/>
          <w:lang w:val="en"/>
        </w:rPr>
        <w:t>号</w:t>
      </w:r>
      <w:r>
        <w:rPr>
          <w:rFonts w:eastAsia="仿宋_GB2312"/>
          <w:szCs w:val="32"/>
        </w:rPr>
        <w:t>[Z].</w:t>
      </w:r>
    </w:p>
    <w:p w:rsidR="000601C9" w:rsidRDefault="004B13ED">
      <w:pPr>
        <w:spacing w:line="520" w:lineRule="exact"/>
        <w:ind w:rightChars="-32" w:right="-102" w:firstLine="640"/>
        <w:rPr>
          <w:rFonts w:eastAsia="仿宋_GB2312"/>
          <w:szCs w:val="32"/>
        </w:rPr>
      </w:pPr>
      <w:bookmarkStart w:id="4" w:name="_Hlk126776306"/>
      <w:r>
        <w:rPr>
          <w:rFonts w:eastAsia="仿宋_GB2312"/>
          <w:bCs/>
          <w:szCs w:val="32"/>
        </w:rPr>
        <w:t>[5]</w:t>
      </w:r>
      <w:bookmarkEnd w:id="4"/>
      <w:r>
        <w:rPr>
          <w:rFonts w:eastAsia="仿宋_GB2312"/>
          <w:szCs w:val="32"/>
          <w:lang w:val="en"/>
        </w:rPr>
        <w:t>国家食品药品监督管理</w:t>
      </w:r>
      <w:r>
        <w:rPr>
          <w:rFonts w:eastAsia="仿宋_GB2312" w:hint="eastAsia"/>
          <w:szCs w:val="32"/>
        </w:rPr>
        <w:t>总</w:t>
      </w:r>
      <w:r>
        <w:rPr>
          <w:rFonts w:eastAsia="仿宋_GB2312"/>
          <w:szCs w:val="32"/>
          <w:lang w:val="en"/>
        </w:rPr>
        <w:t>局</w:t>
      </w:r>
      <w:r>
        <w:rPr>
          <w:rFonts w:eastAsia="仿宋_GB2312"/>
          <w:szCs w:val="32"/>
        </w:rPr>
        <w:t>.</w:t>
      </w:r>
      <w:r>
        <w:rPr>
          <w:rFonts w:eastAsia="仿宋_GB2312"/>
          <w:szCs w:val="32"/>
        </w:rPr>
        <w:t>医疗器械分类目录</w:t>
      </w:r>
      <w:r>
        <w:rPr>
          <w:rFonts w:eastAsia="仿宋_GB2312"/>
          <w:szCs w:val="32"/>
        </w:rPr>
        <w:t>:</w:t>
      </w:r>
      <w:r>
        <w:rPr>
          <w:rFonts w:eastAsia="仿宋_GB2312"/>
          <w:szCs w:val="32"/>
          <w:lang w:val="en"/>
        </w:rPr>
        <w:t>国家食品药品监督管理总局公告</w:t>
      </w:r>
      <w:r>
        <w:rPr>
          <w:rFonts w:eastAsia="仿宋_GB2312"/>
          <w:szCs w:val="32"/>
          <w:lang w:val="en"/>
        </w:rPr>
        <w:t>2017</w:t>
      </w:r>
      <w:r>
        <w:rPr>
          <w:rFonts w:eastAsia="仿宋_GB2312"/>
          <w:szCs w:val="32"/>
          <w:lang w:val="en"/>
        </w:rPr>
        <w:t>年第</w:t>
      </w:r>
      <w:r>
        <w:rPr>
          <w:rFonts w:eastAsia="仿宋_GB2312"/>
          <w:szCs w:val="32"/>
          <w:lang w:val="en"/>
        </w:rPr>
        <w:t>104</w:t>
      </w:r>
      <w:r>
        <w:rPr>
          <w:rFonts w:eastAsia="仿宋_GB2312"/>
          <w:szCs w:val="32"/>
          <w:lang w:val="en"/>
        </w:rPr>
        <w:t>号</w:t>
      </w:r>
      <w:r>
        <w:rPr>
          <w:rFonts w:eastAsia="仿宋_GB2312"/>
          <w:szCs w:val="32"/>
        </w:rPr>
        <w:t>[Z].</w:t>
      </w:r>
    </w:p>
    <w:p w:rsidR="000601C9" w:rsidRDefault="004B13ED">
      <w:pPr>
        <w:spacing w:line="520" w:lineRule="exact"/>
        <w:ind w:firstLine="640"/>
        <w:rPr>
          <w:rFonts w:eastAsia="仿宋_GB2312"/>
          <w:bCs/>
          <w:szCs w:val="32"/>
        </w:rPr>
      </w:pPr>
      <w:r>
        <w:rPr>
          <w:rFonts w:eastAsia="仿宋_GB2312"/>
          <w:bCs/>
          <w:szCs w:val="32"/>
        </w:rPr>
        <w:t>[</w:t>
      </w:r>
      <w:r>
        <w:rPr>
          <w:rFonts w:eastAsia="仿宋_GB2312"/>
          <w:bCs/>
          <w:szCs w:val="32"/>
        </w:rPr>
        <w:t>6</w:t>
      </w:r>
      <w:r>
        <w:rPr>
          <w:rFonts w:eastAsia="仿宋_GB2312"/>
          <w:bCs/>
          <w:szCs w:val="32"/>
        </w:rPr>
        <w:t>]</w:t>
      </w:r>
      <w:r>
        <w:rPr>
          <w:rFonts w:eastAsia="仿宋_GB2312"/>
          <w:color w:val="000000"/>
          <w:szCs w:val="32"/>
        </w:rPr>
        <w:t>国家药品监督管理局</w:t>
      </w:r>
      <w:r>
        <w:rPr>
          <w:rFonts w:eastAsia="仿宋_GB2312"/>
          <w:color w:val="000000"/>
          <w:szCs w:val="32"/>
        </w:rPr>
        <w:t>.</w:t>
      </w:r>
      <w:r>
        <w:rPr>
          <w:rFonts w:eastAsia="仿宋_GB2312"/>
          <w:szCs w:val="32"/>
        </w:rPr>
        <w:t>医疗器械安全和性能基本原则清单</w:t>
      </w:r>
      <w:r>
        <w:rPr>
          <w:rFonts w:eastAsia="仿宋_GB2312"/>
          <w:szCs w:val="32"/>
        </w:rPr>
        <w:t>:</w:t>
      </w:r>
      <w:r>
        <w:rPr>
          <w:rFonts w:eastAsia="仿宋_GB2312"/>
          <w:color w:val="000000"/>
          <w:szCs w:val="32"/>
        </w:rPr>
        <w:t>国家药监局公告</w:t>
      </w:r>
      <w:r>
        <w:rPr>
          <w:rFonts w:eastAsia="仿宋_GB2312"/>
          <w:color w:val="000000"/>
          <w:szCs w:val="32"/>
        </w:rPr>
        <w:t>2021</w:t>
      </w:r>
      <w:r>
        <w:rPr>
          <w:rFonts w:eastAsia="仿宋_GB2312"/>
          <w:color w:val="000000"/>
          <w:szCs w:val="32"/>
        </w:rPr>
        <w:t>年第</w:t>
      </w:r>
      <w:r>
        <w:rPr>
          <w:rFonts w:eastAsia="仿宋_GB2312"/>
          <w:color w:val="000000"/>
          <w:szCs w:val="32"/>
        </w:rPr>
        <w:t>121</w:t>
      </w:r>
      <w:r>
        <w:rPr>
          <w:rFonts w:eastAsia="仿宋_GB2312"/>
          <w:color w:val="000000"/>
          <w:szCs w:val="32"/>
        </w:rPr>
        <w:t>号</w:t>
      </w:r>
      <w:r>
        <w:rPr>
          <w:rFonts w:eastAsia="仿宋_GB2312"/>
          <w:szCs w:val="32"/>
        </w:rPr>
        <w:t>[Z].</w:t>
      </w:r>
    </w:p>
    <w:p w:rsidR="000601C9" w:rsidRDefault="004B13ED">
      <w:pPr>
        <w:pStyle w:val="a0"/>
        <w:widowControl w:val="0"/>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w:t>
      </w:r>
      <w:r>
        <w:rPr>
          <w:rFonts w:ascii="Times New Roman" w:eastAsia="仿宋_GB2312" w:hAnsi="Times New Roman"/>
          <w:bCs/>
          <w:sz w:val="32"/>
          <w:szCs w:val="32"/>
        </w:rPr>
        <w:t>7</w:t>
      </w:r>
      <w:r>
        <w:rPr>
          <w:rFonts w:ascii="Times New Roman" w:eastAsia="仿宋_GB2312" w:hAnsi="Times New Roman"/>
          <w:bCs/>
          <w:sz w:val="32"/>
          <w:szCs w:val="32"/>
        </w:rPr>
        <w:t>]</w:t>
      </w:r>
      <w:r>
        <w:rPr>
          <w:rFonts w:ascii="Times New Roman" w:eastAsia="仿宋_GB2312" w:hAnsi="Times New Roman"/>
          <w:sz w:val="32"/>
          <w:szCs w:val="32"/>
        </w:rPr>
        <w:t>国家药品监督管理局</w:t>
      </w:r>
      <w:r>
        <w:rPr>
          <w:rFonts w:ascii="Times New Roman" w:eastAsia="仿宋_GB2312" w:hAnsi="Times New Roman"/>
          <w:sz w:val="32"/>
          <w:szCs w:val="32"/>
        </w:rPr>
        <w:t>.</w:t>
      </w:r>
      <w:r>
        <w:rPr>
          <w:rFonts w:ascii="Times New Roman" w:eastAsia="仿宋_GB2312" w:hAnsi="Times New Roman"/>
          <w:sz w:val="32"/>
          <w:szCs w:val="32"/>
        </w:rPr>
        <w:t>医疗器械产品技术要求编写指导原则</w:t>
      </w:r>
      <w:r>
        <w:rPr>
          <w:rFonts w:ascii="Times New Roman" w:eastAsia="仿宋_GB2312" w:hAnsi="Times New Roman"/>
          <w:sz w:val="32"/>
          <w:szCs w:val="32"/>
        </w:rPr>
        <w:t>:</w:t>
      </w:r>
      <w:r>
        <w:rPr>
          <w:rFonts w:ascii="Times New Roman" w:eastAsia="仿宋_GB2312" w:hAnsi="Times New Roman"/>
          <w:sz w:val="32"/>
          <w:szCs w:val="32"/>
        </w:rPr>
        <w:t>国家药监局公告</w:t>
      </w:r>
      <w:r>
        <w:rPr>
          <w:rFonts w:ascii="Times New Roman" w:eastAsia="仿宋_GB2312" w:hAnsi="Times New Roman"/>
          <w:sz w:val="32"/>
          <w:szCs w:val="32"/>
        </w:rPr>
        <w:t>2022</w:t>
      </w:r>
      <w:r>
        <w:rPr>
          <w:rFonts w:ascii="Times New Roman" w:eastAsia="仿宋_GB2312" w:hAnsi="Times New Roman"/>
          <w:sz w:val="32"/>
          <w:szCs w:val="32"/>
        </w:rPr>
        <w:t>年第</w:t>
      </w:r>
      <w:r>
        <w:rPr>
          <w:rFonts w:ascii="Times New Roman" w:eastAsia="仿宋_GB2312" w:hAnsi="Times New Roman"/>
          <w:sz w:val="32"/>
          <w:szCs w:val="32"/>
        </w:rPr>
        <w:t>8</w:t>
      </w:r>
      <w:r>
        <w:rPr>
          <w:rFonts w:ascii="Times New Roman" w:eastAsia="仿宋_GB2312" w:hAnsi="Times New Roman"/>
          <w:sz w:val="32"/>
          <w:szCs w:val="32"/>
        </w:rPr>
        <w:t>号</w:t>
      </w:r>
      <w:r>
        <w:rPr>
          <w:rFonts w:ascii="Times New Roman" w:eastAsia="仿宋_GB2312" w:hAnsi="Times New Roman"/>
          <w:sz w:val="32"/>
          <w:szCs w:val="32"/>
        </w:rPr>
        <w:t>[Z].</w:t>
      </w:r>
    </w:p>
    <w:p w:rsidR="000601C9" w:rsidRDefault="004B13ED">
      <w:pPr>
        <w:spacing w:line="520" w:lineRule="exact"/>
        <w:ind w:firstLine="640"/>
        <w:rPr>
          <w:rFonts w:eastAsia="仿宋_GB2312"/>
          <w:bCs/>
          <w:szCs w:val="32"/>
        </w:rPr>
      </w:pPr>
      <w:r>
        <w:rPr>
          <w:rFonts w:eastAsia="仿宋_GB2312"/>
          <w:bCs/>
          <w:szCs w:val="32"/>
        </w:rPr>
        <w:t>[</w:t>
      </w:r>
      <w:r>
        <w:rPr>
          <w:rFonts w:eastAsia="仿宋_GB2312"/>
          <w:bCs/>
          <w:szCs w:val="32"/>
        </w:rPr>
        <w:t>8</w:t>
      </w:r>
      <w:r>
        <w:rPr>
          <w:rFonts w:eastAsia="仿宋_GB2312"/>
          <w:bCs/>
          <w:szCs w:val="32"/>
        </w:rPr>
        <w:t>]</w:t>
      </w:r>
      <w:r>
        <w:rPr>
          <w:rFonts w:eastAsia="仿宋_GB2312"/>
          <w:szCs w:val="32"/>
        </w:rPr>
        <w:t>国家药品监督管理局</w:t>
      </w:r>
      <w:r>
        <w:rPr>
          <w:rFonts w:eastAsia="仿宋_GB2312"/>
          <w:szCs w:val="32"/>
        </w:rPr>
        <w:t>.</w:t>
      </w:r>
      <w:r>
        <w:rPr>
          <w:rFonts w:eastAsia="仿宋_GB2312"/>
          <w:szCs w:val="32"/>
        </w:rPr>
        <w:t>医疗器械注册自检管理规定</w:t>
      </w:r>
      <w:r>
        <w:rPr>
          <w:rFonts w:eastAsia="仿宋_GB2312"/>
          <w:kern w:val="0"/>
          <w:szCs w:val="32"/>
        </w:rPr>
        <w:t>:</w:t>
      </w:r>
      <w:r>
        <w:rPr>
          <w:rFonts w:eastAsia="仿宋_GB2312"/>
          <w:szCs w:val="32"/>
        </w:rPr>
        <w:t>国家药监局公告</w:t>
      </w:r>
      <w:r>
        <w:rPr>
          <w:rFonts w:eastAsia="仿宋_GB2312"/>
          <w:szCs w:val="32"/>
        </w:rPr>
        <w:t>2021</w:t>
      </w:r>
      <w:r>
        <w:rPr>
          <w:rFonts w:eastAsia="仿宋_GB2312"/>
          <w:szCs w:val="32"/>
        </w:rPr>
        <w:t>年第</w:t>
      </w:r>
      <w:r>
        <w:rPr>
          <w:rFonts w:eastAsia="仿宋_GB2312"/>
          <w:szCs w:val="32"/>
        </w:rPr>
        <w:t>126</w:t>
      </w:r>
      <w:r>
        <w:rPr>
          <w:rFonts w:eastAsia="仿宋_GB2312"/>
          <w:szCs w:val="32"/>
        </w:rPr>
        <w:t>号</w:t>
      </w:r>
      <w:r>
        <w:rPr>
          <w:rFonts w:eastAsia="仿宋_GB2312"/>
          <w:szCs w:val="32"/>
        </w:rPr>
        <w:t>[Z].</w:t>
      </w:r>
    </w:p>
    <w:p w:rsidR="000601C9" w:rsidRDefault="004B13ED">
      <w:pPr>
        <w:spacing w:line="520" w:lineRule="exact"/>
        <w:ind w:rightChars="-32" w:right="-102" w:firstLine="640"/>
        <w:rPr>
          <w:rFonts w:eastAsia="仿宋_GB2312"/>
          <w:bCs/>
          <w:szCs w:val="32"/>
        </w:rPr>
      </w:pPr>
      <w:r>
        <w:rPr>
          <w:rFonts w:eastAsia="仿宋_GB2312"/>
          <w:bCs/>
          <w:szCs w:val="32"/>
        </w:rPr>
        <w:t>[</w:t>
      </w:r>
      <w:r>
        <w:rPr>
          <w:rFonts w:eastAsia="仿宋_GB2312"/>
          <w:bCs/>
          <w:szCs w:val="32"/>
        </w:rPr>
        <w:t>9</w:t>
      </w:r>
      <w:r>
        <w:rPr>
          <w:rFonts w:eastAsia="仿宋_GB2312"/>
          <w:bCs/>
          <w:szCs w:val="32"/>
        </w:rPr>
        <w:t>]</w:t>
      </w:r>
      <w:r>
        <w:rPr>
          <w:rFonts w:eastAsia="仿宋_GB2312"/>
          <w:szCs w:val="32"/>
        </w:rPr>
        <w:t>国家食品药品监督管理局</w:t>
      </w:r>
      <w:r>
        <w:rPr>
          <w:rFonts w:eastAsia="仿宋_GB2312"/>
          <w:szCs w:val="32"/>
        </w:rPr>
        <w:t>.</w:t>
      </w:r>
      <w:r>
        <w:rPr>
          <w:rFonts w:eastAsia="仿宋_GB2312"/>
          <w:szCs w:val="32"/>
        </w:rPr>
        <w:t>医疗器械生物学评价和审查指南</w:t>
      </w:r>
      <w:r>
        <w:rPr>
          <w:rFonts w:eastAsia="仿宋_GB2312"/>
          <w:szCs w:val="32"/>
        </w:rPr>
        <w:t>:</w:t>
      </w:r>
      <w:r>
        <w:rPr>
          <w:rFonts w:eastAsia="仿宋_GB2312"/>
          <w:szCs w:val="32"/>
        </w:rPr>
        <w:t>国家食品药品监督管理局通知</w:t>
      </w:r>
      <w:r>
        <w:rPr>
          <w:rFonts w:eastAsia="仿宋_GB2312"/>
          <w:szCs w:val="32"/>
          <w:lang w:val="en"/>
        </w:rPr>
        <w:t>2007</w:t>
      </w:r>
      <w:r>
        <w:rPr>
          <w:rFonts w:eastAsia="仿宋_GB2312"/>
          <w:szCs w:val="32"/>
          <w:lang w:val="en"/>
        </w:rPr>
        <w:t>年</w:t>
      </w:r>
      <w:r>
        <w:rPr>
          <w:rFonts w:eastAsia="仿宋_GB2312"/>
          <w:szCs w:val="32"/>
          <w:lang w:val="en"/>
        </w:rPr>
        <w:t>345</w:t>
      </w:r>
      <w:r>
        <w:rPr>
          <w:rFonts w:eastAsia="仿宋_GB2312"/>
          <w:szCs w:val="32"/>
          <w:lang w:val="en"/>
        </w:rPr>
        <w:t>号</w:t>
      </w:r>
      <w:r>
        <w:rPr>
          <w:rFonts w:eastAsia="仿宋_GB2312"/>
          <w:szCs w:val="32"/>
        </w:rPr>
        <w:t>[Z].</w:t>
      </w:r>
    </w:p>
    <w:p w:rsidR="000601C9" w:rsidRDefault="004B13ED">
      <w:pPr>
        <w:spacing w:line="520" w:lineRule="exact"/>
        <w:ind w:rightChars="-32" w:right="-102" w:firstLine="640"/>
        <w:rPr>
          <w:rFonts w:eastAsia="仿宋_GB2312"/>
          <w:bCs/>
          <w:szCs w:val="32"/>
        </w:rPr>
      </w:pPr>
      <w:r>
        <w:rPr>
          <w:rFonts w:eastAsia="仿宋_GB2312"/>
          <w:bCs/>
          <w:szCs w:val="32"/>
        </w:rPr>
        <w:t>[1</w:t>
      </w:r>
      <w:r>
        <w:rPr>
          <w:rFonts w:eastAsia="仿宋_GB2312"/>
          <w:bCs/>
          <w:szCs w:val="32"/>
        </w:rPr>
        <w:t>0</w:t>
      </w:r>
      <w:r>
        <w:rPr>
          <w:rFonts w:eastAsia="仿宋_GB2312"/>
          <w:bCs/>
          <w:szCs w:val="32"/>
        </w:rPr>
        <w:t>]</w:t>
      </w:r>
      <w:r>
        <w:rPr>
          <w:rFonts w:eastAsia="仿宋_GB2312"/>
          <w:szCs w:val="32"/>
        </w:rPr>
        <w:t>国家药品监督管理局</w:t>
      </w:r>
      <w:r>
        <w:rPr>
          <w:rFonts w:eastAsia="仿宋_GB2312"/>
          <w:szCs w:val="32"/>
        </w:rPr>
        <w:t>.</w:t>
      </w:r>
      <w:r>
        <w:rPr>
          <w:rFonts w:eastAsia="仿宋_GB2312"/>
          <w:szCs w:val="32"/>
        </w:rPr>
        <w:t>列入免于临床评价医疗器械目录产品对比说明技术指导原则</w:t>
      </w:r>
      <w:r>
        <w:rPr>
          <w:rFonts w:eastAsia="仿宋_GB2312"/>
          <w:szCs w:val="32"/>
        </w:rPr>
        <w:t>:</w:t>
      </w:r>
      <w:r>
        <w:rPr>
          <w:rFonts w:eastAsia="仿宋_GB2312"/>
          <w:szCs w:val="32"/>
          <w:lang w:val="en"/>
        </w:rPr>
        <w:t>国家药监局通告</w:t>
      </w:r>
      <w:r>
        <w:rPr>
          <w:rFonts w:eastAsia="仿宋_GB2312"/>
          <w:szCs w:val="32"/>
          <w:lang w:val="en"/>
        </w:rPr>
        <w:t>2021</w:t>
      </w:r>
      <w:r>
        <w:rPr>
          <w:rFonts w:eastAsia="仿宋_GB2312"/>
          <w:szCs w:val="32"/>
          <w:lang w:val="en"/>
        </w:rPr>
        <w:t>年第</w:t>
      </w:r>
      <w:r>
        <w:rPr>
          <w:rFonts w:eastAsia="仿宋_GB2312"/>
          <w:szCs w:val="32"/>
          <w:lang w:val="en"/>
        </w:rPr>
        <w:t>73</w:t>
      </w:r>
      <w:r>
        <w:rPr>
          <w:rFonts w:eastAsia="仿宋_GB2312"/>
          <w:szCs w:val="32"/>
          <w:lang w:val="en"/>
        </w:rPr>
        <w:t>号</w:t>
      </w:r>
      <w:r>
        <w:rPr>
          <w:rFonts w:eastAsia="仿宋_GB2312"/>
          <w:szCs w:val="32"/>
        </w:rPr>
        <w:t xml:space="preserve"> [Z].</w:t>
      </w:r>
    </w:p>
    <w:p w:rsidR="000601C9" w:rsidRDefault="004B13ED">
      <w:pPr>
        <w:spacing w:line="520" w:lineRule="exact"/>
        <w:ind w:firstLine="640"/>
        <w:rPr>
          <w:rFonts w:eastAsia="仿宋_GB2312"/>
          <w:szCs w:val="32"/>
        </w:rPr>
      </w:pPr>
      <w:r>
        <w:rPr>
          <w:rFonts w:eastAsia="仿宋_GB2312"/>
          <w:bCs/>
          <w:szCs w:val="32"/>
        </w:rPr>
        <w:t>[1</w:t>
      </w:r>
      <w:r>
        <w:rPr>
          <w:rFonts w:eastAsia="仿宋_GB2312"/>
          <w:bCs/>
          <w:szCs w:val="32"/>
        </w:rPr>
        <w:t>1</w:t>
      </w:r>
      <w:r>
        <w:rPr>
          <w:rFonts w:eastAsia="仿宋_GB2312"/>
          <w:bCs/>
          <w:szCs w:val="32"/>
        </w:rPr>
        <w:t>]</w:t>
      </w:r>
      <w:r>
        <w:rPr>
          <w:rFonts w:eastAsia="仿宋_GB2312"/>
          <w:szCs w:val="32"/>
        </w:rPr>
        <w:t>国家药品监督管理局</w:t>
      </w:r>
      <w:r>
        <w:rPr>
          <w:rFonts w:eastAsia="仿宋_GB2312"/>
          <w:szCs w:val="32"/>
        </w:rPr>
        <w:t>.</w:t>
      </w:r>
      <w:r>
        <w:rPr>
          <w:rFonts w:eastAsia="仿宋_GB2312"/>
          <w:szCs w:val="32"/>
        </w:rPr>
        <w:t>免于临床评价医疗器械目录：</w:t>
      </w:r>
      <w:r>
        <w:rPr>
          <w:rFonts w:eastAsia="仿宋_GB2312"/>
          <w:szCs w:val="32"/>
          <w:lang w:val="en"/>
        </w:rPr>
        <w:t>国家药监局通告</w:t>
      </w:r>
      <w:r>
        <w:rPr>
          <w:rFonts w:eastAsia="仿宋_GB2312"/>
          <w:szCs w:val="32"/>
          <w:lang w:val="en"/>
        </w:rPr>
        <w:t>2021</w:t>
      </w:r>
      <w:r>
        <w:rPr>
          <w:rFonts w:eastAsia="仿宋_GB2312"/>
          <w:szCs w:val="32"/>
          <w:lang w:val="en"/>
        </w:rPr>
        <w:t>年第</w:t>
      </w:r>
      <w:r>
        <w:rPr>
          <w:rFonts w:eastAsia="仿宋_GB2312"/>
          <w:szCs w:val="32"/>
          <w:lang w:val="en"/>
        </w:rPr>
        <w:t>71</w:t>
      </w:r>
      <w:r>
        <w:rPr>
          <w:rFonts w:eastAsia="仿宋_GB2312"/>
          <w:szCs w:val="32"/>
          <w:lang w:val="en"/>
        </w:rPr>
        <w:t>号</w:t>
      </w:r>
      <w:r>
        <w:rPr>
          <w:rFonts w:eastAsia="仿宋_GB2312"/>
          <w:szCs w:val="32"/>
        </w:rPr>
        <w:t>[Z].</w:t>
      </w:r>
    </w:p>
    <w:p w:rsidR="000601C9" w:rsidRDefault="004B13ED">
      <w:pPr>
        <w:spacing w:line="520" w:lineRule="exact"/>
        <w:ind w:firstLine="640"/>
        <w:rPr>
          <w:rFonts w:eastAsia="仿宋_GB2312"/>
          <w:szCs w:val="32"/>
        </w:rPr>
      </w:pPr>
      <w:r>
        <w:rPr>
          <w:rFonts w:eastAsia="仿宋_GB2312"/>
          <w:bCs/>
          <w:szCs w:val="32"/>
        </w:rPr>
        <w:t>[1</w:t>
      </w:r>
      <w:r>
        <w:rPr>
          <w:rFonts w:eastAsia="仿宋_GB2312"/>
          <w:bCs/>
          <w:szCs w:val="32"/>
        </w:rPr>
        <w:t>2</w:t>
      </w:r>
      <w:r>
        <w:rPr>
          <w:rFonts w:eastAsia="仿宋_GB2312"/>
          <w:bCs/>
          <w:szCs w:val="32"/>
        </w:rPr>
        <w:t>]</w:t>
      </w:r>
      <w:r>
        <w:rPr>
          <w:rFonts w:eastAsia="仿宋_GB2312"/>
          <w:szCs w:val="32"/>
        </w:rPr>
        <w:t>国家药品监督管理局</w:t>
      </w:r>
      <w:r>
        <w:rPr>
          <w:rFonts w:eastAsia="仿宋_GB2312"/>
          <w:szCs w:val="32"/>
        </w:rPr>
        <w:t>.</w:t>
      </w:r>
      <w:r>
        <w:rPr>
          <w:rFonts w:eastAsia="仿宋_GB2312"/>
          <w:szCs w:val="32"/>
        </w:rPr>
        <w:t>医疗器械临床评价技术指导原则</w:t>
      </w:r>
      <w:r>
        <w:rPr>
          <w:rFonts w:eastAsia="仿宋_GB2312"/>
          <w:szCs w:val="32"/>
        </w:rPr>
        <w:t>:</w:t>
      </w:r>
      <w:r>
        <w:rPr>
          <w:rFonts w:eastAsia="仿宋_GB2312"/>
          <w:szCs w:val="32"/>
        </w:rPr>
        <w:t>国家药监局通告</w:t>
      </w:r>
      <w:r>
        <w:rPr>
          <w:rFonts w:eastAsia="仿宋_GB2312"/>
          <w:szCs w:val="32"/>
        </w:rPr>
        <w:t>2021</w:t>
      </w:r>
      <w:r>
        <w:rPr>
          <w:rFonts w:eastAsia="仿宋_GB2312"/>
          <w:szCs w:val="32"/>
        </w:rPr>
        <w:t>年第</w:t>
      </w:r>
      <w:r>
        <w:rPr>
          <w:rFonts w:eastAsia="仿宋_GB2312"/>
          <w:szCs w:val="32"/>
        </w:rPr>
        <w:t>73</w:t>
      </w:r>
      <w:r>
        <w:rPr>
          <w:rFonts w:eastAsia="仿宋_GB2312"/>
          <w:szCs w:val="32"/>
        </w:rPr>
        <w:t>号</w:t>
      </w:r>
      <w:r>
        <w:rPr>
          <w:rFonts w:eastAsia="仿宋_GB2312"/>
          <w:szCs w:val="32"/>
        </w:rPr>
        <w:t>[Z].</w:t>
      </w:r>
    </w:p>
    <w:p w:rsidR="000601C9" w:rsidRDefault="004B13ED">
      <w:pPr>
        <w:spacing w:line="520" w:lineRule="exact"/>
        <w:ind w:firstLine="640"/>
        <w:rPr>
          <w:rFonts w:eastAsia="仿宋_GB2312"/>
          <w:bCs/>
          <w:szCs w:val="32"/>
        </w:rPr>
      </w:pPr>
      <w:r>
        <w:rPr>
          <w:rFonts w:eastAsia="仿宋_GB2312"/>
          <w:bCs/>
          <w:szCs w:val="32"/>
        </w:rPr>
        <w:t>[1</w:t>
      </w:r>
      <w:r>
        <w:rPr>
          <w:rFonts w:eastAsia="仿宋_GB2312"/>
          <w:bCs/>
          <w:szCs w:val="32"/>
        </w:rPr>
        <w:t>3</w:t>
      </w:r>
      <w:r>
        <w:rPr>
          <w:rFonts w:eastAsia="仿宋_GB2312"/>
          <w:bCs/>
          <w:szCs w:val="32"/>
        </w:rPr>
        <w:t>]</w:t>
      </w:r>
      <w:r>
        <w:rPr>
          <w:rFonts w:eastAsia="仿宋_GB2312"/>
          <w:color w:val="000000"/>
          <w:szCs w:val="32"/>
        </w:rPr>
        <w:t>国家食品药品监督管理</w:t>
      </w:r>
      <w:r>
        <w:rPr>
          <w:rFonts w:eastAsia="仿宋_GB2312" w:hint="eastAsia"/>
          <w:color w:val="000000"/>
          <w:szCs w:val="32"/>
        </w:rPr>
        <w:t>总</w:t>
      </w:r>
      <w:r>
        <w:rPr>
          <w:rFonts w:eastAsia="仿宋_GB2312"/>
          <w:color w:val="000000"/>
          <w:szCs w:val="32"/>
        </w:rPr>
        <w:t>局</w:t>
      </w:r>
      <w:r>
        <w:rPr>
          <w:rFonts w:eastAsia="仿宋_GB2312"/>
          <w:color w:val="000000"/>
          <w:szCs w:val="32"/>
        </w:rPr>
        <w:t>.</w:t>
      </w:r>
      <w:r>
        <w:rPr>
          <w:rFonts w:eastAsia="仿宋_GB2312"/>
          <w:szCs w:val="32"/>
        </w:rPr>
        <w:t>医疗器械说明书和标签管理规定</w:t>
      </w:r>
      <w:r>
        <w:rPr>
          <w:rFonts w:eastAsia="仿宋_GB2312"/>
          <w:szCs w:val="32"/>
        </w:rPr>
        <w:t>:</w:t>
      </w:r>
      <w:r>
        <w:rPr>
          <w:rFonts w:eastAsia="仿宋_GB2312"/>
          <w:szCs w:val="32"/>
        </w:rPr>
        <w:t>国家食品药品监督管理总局令第</w:t>
      </w:r>
      <w:r>
        <w:rPr>
          <w:rFonts w:eastAsia="仿宋_GB2312"/>
          <w:szCs w:val="32"/>
        </w:rPr>
        <w:t>6</w:t>
      </w:r>
      <w:r>
        <w:rPr>
          <w:rFonts w:eastAsia="仿宋_GB2312"/>
          <w:szCs w:val="32"/>
        </w:rPr>
        <w:t>号</w:t>
      </w:r>
      <w:r>
        <w:rPr>
          <w:rFonts w:eastAsia="仿宋_GB2312"/>
          <w:szCs w:val="32"/>
        </w:rPr>
        <w:t>[Z].</w:t>
      </w:r>
    </w:p>
    <w:p w:rsidR="000601C9" w:rsidRDefault="004B13ED">
      <w:pPr>
        <w:spacing w:line="520" w:lineRule="exact"/>
        <w:ind w:firstLineChars="200" w:firstLine="640"/>
        <w:rPr>
          <w:rFonts w:eastAsia="仿宋_GB2312" w:cs="仿宋_GB2312"/>
          <w:szCs w:val="32"/>
        </w:rPr>
      </w:pPr>
      <w:r>
        <w:rPr>
          <w:rFonts w:eastAsia="仿宋_GB2312" w:cs="仿宋_GB2312" w:hint="eastAsia"/>
          <w:szCs w:val="32"/>
        </w:rPr>
        <w:t>[</w:t>
      </w:r>
      <w:r>
        <w:rPr>
          <w:rFonts w:eastAsia="仿宋_GB2312" w:cs="仿宋_GB2312" w:hint="eastAsia"/>
          <w:szCs w:val="32"/>
        </w:rPr>
        <w:t>14</w:t>
      </w:r>
      <w:r>
        <w:rPr>
          <w:rFonts w:eastAsia="仿宋_GB2312" w:cs="仿宋_GB2312" w:hint="eastAsia"/>
          <w:szCs w:val="32"/>
        </w:rPr>
        <w:t>]GB/T 16886,</w:t>
      </w:r>
      <w:r>
        <w:rPr>
          <w:rFonts w:eastAsia="仿宋_GB2312" w:cs="仿宋_GB2312" w:hint="eastAsia"/>
          <w:szCs w:val="32"/>
        </w:rPr>
        <w:t>医疗器械生物学评价系列标准</w:t>
      </w:r>
      <w:r>
        <w:rPr>
          <w:rFonts w:eastAsia="仿宋_GB2312" w:cs="仿宋_GB2312" w:hint="eastAsia"/>
          <w:szCs w:val="32"/>
        </w:rPr>
        <w:t>[S].</w:t>
      </w:r>
    </w:p>
    <w:p w:rsidR="000601C9" w:rsidRDefault="004B13ED">
      <w:pPr>
        <w:spacing w:line="520" w:lineRule="exact"/>
        <w:ind w:firstLine="640"/>
        <w:outlineLvl w:val="0"/>
        <w:rPr>
          <w:rFonts w:eastAsia="仿宋_GB2312"/>
          <w:bCs/>
          <w:szCs w:val="32"/>
        </w:rPr>
      </w:pPr>
      <w:r>
        <w:rPr>
          <w:rFonts w:eastAsia="仿宋_GB2312"/>
          <w:bCs/>
          <w:szCs w:val="32"/>
        </w:rPr>
        <w:t>[1</w:t>
      </w:r>
      <w:r>
        <w:rPr>
          <w:rFonts w:eastAsia="仿宋_GB2312"/>
          <w:bCs/>
          <w:szCs w:val="32"/>
        </w:rPr>
        <w:t>5</w:t>
      </w:r>
      <w:r>
        <w:rPr>
          <w:rFonts w:eastAsia="仿宋_GB2312"/>
          <w:bCs/>
          <w:szCs w:val="32"/>
        </w:rPr>
        <w:t>]YY/T 0567.1,</w:t>
      </w:r>
      <w:r>
        <w:rPr>
          <w:rFonts w:eastAsia="仿宋_GB2312"/>
          <w:bCs/>
          <w:szCs w:val="32"/>
        </w:rPr>
        <w:t>医疗保健产品的无菌加工　第</w:t>
      </w:r>
      <w:r>
        <w:rPr>
          <w:rFonts w:eastAsia="仿宋_GB2312"/>
          <w:bCs/>
          <w:szCs w:val="32"/>
        </w:rPr>
        <w:t>1</w:t>
      </w:r>
      <w:r>
        <w:rPr>
          <w:rFonts w:eastAsia="仿宋_GB2312"/>
          <w:bCs/>
          <w:szCs w:val="32"/>
        </w:rPr>
        <w:t>部分：通用要求</w:t>
      </w:r>
      <w:r>
        <w:rPr>
          <w:rFonts w:eastAsia="仿宋_GB2312"/>
          <w:bCs/>
          <w:szCs w:val="32"/>
        </w:rPr>
        <w:t>[S].</w:t>
      </w:r>
    </w:p>
    <w:p w:rsidR="000601C9" w:rsidRDefault="004B13ED">
      <w:pPr>
        <w:spacing w:line="520" w:lineRule="exact"/>
        <w:ind w:firstLine="640"/>
        <w:outlineLvl w:val="0"/>
        <w:rPr>
          <w:rFonts w:eastAsia="仿宋_GB2312"/>
          <w:bCs/>
          <w:szCs w:val="32"/>
        </w:rPr>
      </w:pPr>
      <w:r>
        <w:rPr>
          <w:rFonts w:eastAsia="仿宋_GB2312"/>
          <w:bCs/>
          <w:szCs w:val="32"/>
        </w:rPr>
        <w:t>[1</w:t>
      </w:r>
      <w:r>
        <w:rPr>
          <w:rFonts w:eastAsia="仿宋_GB2312"/>
          <w:bCs/>
          <w:szCs w:val="32"/>
        </w:rPr>
        <w:t>6</w:t>
      </w:r>
      <w:r>
        <w:rPr>
          <w:rFonts w:eastAsia="仿宋_GB2312"/>
          <w:bCs/>
          <w:szCs w:val="32"/>
        </w:rPr>
        <w:t>]GB 18280.1,</w:t>
      </w:r>
      <w:r>
        <w:rPr>
          <w:rFonts w:eastAsia="仿宋_GB2312"/>
          <w:bCs/>
          <w:szCs w:val="32"/>
        </w:rPr>
        <w:t>医疗保健产品灭菌</w:t>
      </w:r>
      <w:r>
        <w:rPr>
          <w:rFonts w:eastAsia="仿宋_GB2312"/>
          <w:bCs/>
          <w:szCs w:val="32"/>
        </w:rPr>
        <w:t xml:space="preserve"> </w:t>
      </w:r>
      <w:r>
        <w:rPr>
          <w:rFonts w:eastAsia="仿宋_GB2312"/>
          <w:bCs/>
          <w:szCs w:val="32"/>
        </w:rPr>
        <w:t>辐射</w:t>
      </w:r>
      <w:r>
        <w:rPr>
          <w:rFonts w:eastAsia="仿宋_GB2312"/>
          <w:bCs/>
          <w:szCs w:val="32"/>
        </w:rPr>
        <w:t xml:space="preserve"> </w:t>
      </w:r>
      <w:r>
        <w:rPr>
          <w:rFonts w:eastAsia="仿宋_GB2312"/>
          <w:bCs/>
          <w:szCs w:val="32"/>
        </w:rPr>
        <w:t>第</w:t>
      </w:r>
      <w:r>
        <w:rPr>
          <w:rFonts w:eastAsia="仿宋_GB2312"/>
          <w:bCs/>
          <w:szCs w:val="32"/>
        </w:rPr>
        <w:t>1</w:t>
      </w:r>
      <w:r>
        <w:rPr>
          <w:rFonts w:eastAsia="仿宋_GB2312"/>
          <w:bCs/>
          <w:szCs w:val="32"/>
        </w:rPr>
        <w:t>部分医疗器械灭菌过程的开发、确认和常规控制要求</w:t>
      </w:r>
      <w:r>
        <w:rPr>
          <w:rFonts w:eastAsia="仿宋_GB2312"/>
          <w:bCs/>
          <w:szCs w:val="32"/>
        </w:rPr>
        <w:t>[S].</w:t>
      </w:r>
    </w:p>
    <w:p w:rsidR="000601C9" w:rsidRDefault="004B13ED">
      <w:pPr>
        <w:spacing w:line="520" w:lineRule="exact"/>
        <w:ind w:firstLineChars="200" w:firstLine="640"/>
        <w:rPr>
          <w:rFonts w:eastAsia="仿宋_GB2312" w:cs="仿宋_GB2312"/>
          <w:szCs w:val="32"/>
        </w:rPr>
      </w:pPr>
      <w:r>
        <w:rPr>
          <w:rFonts w:eastAsia="仿宋_GB2312" w:cs="仿宋_GB2312" w:hint="eastAsia"/>
          <w:szCs w:val="32"/>
        </w:rPr>
        <w:lastRenderedPageBreak/>
        <w:t>[1</w:t>
      </w:r>
      <w:r>
        <w:rPr>
          <w:rFonts w:eastAsia="仿宋_GB2312" w:cs="仿宋_GB2312" w:hint="eastAsia"/>
          <w:szCs w:val="32"/>
        </w:rPr>
        <w:t>7</w:t>
      </w:r>
      <w:r>
        <w:rPr>
          <w:rFonts w:eastAsia="仿宋_GB2312" w:cs="仿宋_GB2312" w:hint="eastAsia"/>
          <w:szCs w:val="32"/>
        </w:rPr>
        <w:t>]YY/T 0681,</w:t>
      </w:r>
      <w:r>
        <w:rPr>
          <w:rFonts w:eastAsia="仿宋_GB2312" w:cs="仿宋_GB2312" w:hint="eastAsia"/>
          <w:szCs w:val="32"/>
        </w:rPr>
        <w:t>无菌医疗器械包装试验方法系列标准</w:t>
      </w:r>
      <w:r>
        <w:rPr>
          <w:rFonts w:eastAsia="仿宋_GB2312" w:cs="仿宋_GB2312" w:hint="eastAsia"/>
          <w:szCs w:val="32"/>
        </w:rPr>
        <w:t>[S].</w:t>
      </w:r>
    </w:p>
    <w:p w:rsidR="000601C9" w:rsidRDefault="004B13ED">
      <w:pPr>
        <w:spacing w:line="520" w:lineRule="exact"/>
        <w:ind w:firstLineChars="200" w:firstLine="640"/>
        <w:rPr>
          <w:rFonts w:eastAsia="仿宋_GB2312" w:cs="仿宋_GB2312"/>
          <w:szCs w:val="32"/>
        </w:rPr>
      </w:pPr>
      <w:r>
        <w:rPr>
          <w:rFonts w:eastAsia="仿宋_GB2312" w:cs="仿宋_GB2312" w:hint="eastAsia"/>
          <w:szCs w:val="32"/>
        </w:rPr>
        <w:t>[1</w:t>
      </w:r>
      <w:r>
        <w:rPr>
          <w:rFonts w:eastAsia="仿宋_GB2312" w:cs="仿宋_GB2312" w:hint="eastAsia"/>
          <w:szCs w:val="32"/>
        </w:rPr>
        <w:t>8</w:t>
      </w:r>
      <w:r>
        <w:rPr>
          <w:rFonts w:eastAsia="仿宋_GB2312" w:cs="仿宋_GB2312" w:hint="eastAsia"/>
          <w:szCs w:val="32"/>
        </w:rPr>
        <w:t>]</w:t>
      </w:r>
      <w:r>
        <w:rPr>
          <w:rFonts w:eastAsia="仿宋_GB2312" w:cs="仿宋_GB2312"/>
          <w:szCs w:val="32"/>
        </w:rPr>
        <w:t>GB</w:t>
      </w:r>
      <w:r>
        <w:rPr>
          <w:rFonts w:eastAsia="仿宋_GB2312" w:cs="仿宋_GB2312" w:hint="eastAsia"/>
          <w:szCs w:val="32"/>
        </w:rPr>
        <w:t>/T</w:t>
      </w:r>
      <w:r>
        <w:rPr>
          <w:rFonts w:eastAsia="仿宋_GB2312" w:cs="仿宋_GB2312"/>
          <w:szCs w:val="32"/>
        </w:rPr>
        <w:t xml:space="preserve"> 4857</w:t>
      </w:r>
      <w:r>
        <w:rPr>
          <w:rFonts w:eastAsia="仿宋_GB2312" w:cs="仿宋_GB2312" w:hint="eastAsia"/>
          <w:szCs w:val="32"/>
        </w:rPr>
        <w:t>,</w:t>
      </w:r>
      <w:r>
        <w:rPr>
          <w:rFonts w:eastAsia="仿宋_GB2312" w:cs="仿宋_GB2312"/>
          <w:szCs w:val="32"/>
        </w:rPr>
        <w:t>包装</w:t>
      </w:r>
      <w:r>
        <w:rPr>
          <w:rFonts w:eastAsia="仿宋_GB2312" w:cs="仿宋_GB2312"/>
          <w:szCs w:val="32"/>
        </w:rPr>
        <w:t xml:space="preserve"> </w:t>
      </w:r>
      <w:r>
        <w:rPr>
          <w:rFonts w:eastAsia="仿宋_GB2312" w:cs="仿宋_GB2312"/>
          <w:szCs w:val="32"/>
        </w:rPr>
        <w:t>包装运输件</w:t>
      </w:r>
      <w:r>
        <w:rPr>
          <w:rFonts w:eastAsia="仿宋_GB2312" w:cs="仿宋_GB2312" w:hint="eastAsia"/>
          <w:szCs w:val="32"/>
        </w:rPr>
        <w:t>系列标准</w:t>
      </w:r>
      <w:r>
        <w:rPr>
          <w:rFonts w:eastAsia="仿宋_GB2312" w:cs="仿宋_GB2312" w:hint="eastAsia"/>
          <w:szCs w:val="32"/>
        </w:rPr>
        <w:t>[S].</w:t>
      </w:r>
    </w:p>
    <w:p w:rsidR="000601C9" w:rsidRDefault="004B13ED">
      <w:pPr>
        <w:spacing w:line="520" w:lineRule="exact"/>
        <w:ind w:firstLineChars="200" w:firstLine="640"/>
        <w:rPr>
          <w:rFonts w:eastAsia="仿宋_GB2312" w:cs="仿宋_GB2312"/>
          <w:szCs w:val="32"/>
        </w:rPr>
      </w:pPr>
      <w:r>
        <w:rPr>
          <w:rFonts w:eastAsia="仿宋_GB2312" w:cs="仿宋_GB2312" w:hint="eastAsia"/>
          <w:szCs w:val="32"/>
        </w:rPr>
        <w:t>[1</w:t>
      </w:r>
      <w:r>
        <w:rPr>
          <w:rFonts w:eastAsia="仿宋_GB2312" w:cs="仿宋_GB2312" w:hint="eastAsia"/>
          <w:szCs w:val="32"/>
        </w:rPr>
        <w:t>9</w:t>
      </w:r>
      <w:r>
        <w:rPr>
          <w:rFonts w:eastAsia="仿宋_GB2312" w:cs="仿宋_GB2312" w:hint="eastAsia"/>
          <w:szCs w:val="32"/>
        </w:rPr>
        <w:t>]YY/T 0698,</w:t>
      </w:r>
      <w:r>
        <w:rPr>
          <w:rFonts w:eastAsia="仿宋_GB2312" w:cs="仿宋_GB2312" w:hint="eastAsia"/>
          <w:szCs w:val="32"/>
        </w:rPr>
        <w:t>最终灭菌医疗器械包装材料系列标准</w:t>
      </w:r>
      <w:r>
        <w:rPr>
          <w:rFonts w:eastAsia="仿宋_GB2312" w:cs="仿宋_GB2312" w:hint="eastAsia"/>
          <w:szCs w:val="32"/>
        </w:rPr>
        <w:t>[S].</w:t>
      </w:r>
    </w:p>
    <w:p w:rsidR="000601C9" w:rsidRDefault="004B13ED">
      <w:pPr>
        <w:spacing w:line="520" w:lineRule="exact"/>
        <w:ind w:firstLineChars="200" w:firstLine="640"/>
        <w:rPr>
          <w:rFonts w:eastAsia="仿宋_GB2312" w:cs="仿宋_GB2312"/>
          <w:szCs w:val="32"/>
        </w:rPr>
      </w:pPr>
      <w:r>
        <w:rPr>
          <w:rFonts w:eastAsia="仿宋_GB2312" w:cs="仿宋_GB2312" w:hint="eastAsia"/>
          <w:szCs w:val="32"/>
        </w:rPr>
        <w:t>[</w:t>
      </w:r>
      <w:r>
        <w:rPr>
          <w:rFonts w:eastAsia="仿宋_GB2312" w:cs="仿宋_GB2312" w:hint="eastAsia"/>
          <w:szCs w:val="32"/>
        </w:rPr>
        <w:t>20</w:t>
      </w:r>
      <w:r>
        <w:rPr>
          <w:rFonts w:eastAsia="仿宋_GB2312" w:cs="仿宋_GB2312" w:hint="eastAsia"/>
          <w:szCs w:val="32"/>
        </w:rPr>
        <w:t>]GB/T 19633,</w:t>
      </w:r>
      <w:r>
        <w:rPr>
          <w:rFonts w:eastAsia="仿宋_GB2312" w:cs="仿宋_GB2312" w:hint="eastAsia"/>
          <w:szCs w:val="32"/>
        </w:rPr>
        <w:t>最终灭菌医疗器械包装系列标准</w:t>
      </w:r>
      <w:r>
        <w:rPr>
          <w:rFonts w:eastAsia="仿宋_GB2312" w:cs="仿宋_GB2312" w:hint="eastAsia"/>
          <w:szCs w:val="32"/>
        </w:rPr>
        <w:t>[S].</w:t>
      </w:r>
    </w:p>
    <w:p w:rsidR="000601C9" w:rsidRDefault="004B13ED">
      <w:pPr>
        <w:spacing w:line="520" w:lineRule="exact"/>
        <w:ind w:firstLine="640"/>
        <w:outlineLvl w:val="0"/>
        <w:rPr>
          <w:rFonts w:eastAsia="仿宋_GB2312"/>
          <w:bCs/>
          <w:szCs w:val="32"/>
        </w:rPr>
      </w:pPr>
      <w:r>
        <w:rPr>
          <w:rFonts w:eastAsia="仿宋_GB2312"/>
          <w:bCs/>
          <w:szCs w:val="32"/>
        </w:rPr>
        <w:t>[2</w:t>
      </w:r>
      <w:r>
        <w:rPr>
          <w:rFonts w:eastAsia="仿宋_GB2312" w:hint="eastAsia"/>
          <w:bCs/>
          <w:szCs w:val="32"/>
        </w:rPr>
        <w:t>1</w:t>
      </w:r>
      <w:r>
        <w:rPr>
          <w:rFonts w:eastAsia="仿宋_GB2312"/>
          <w:bCs/>
          <w:szCs w:val="32"/>
        </w:rPr>
        <w:t>]GB/T 42062,</w:t>
      </w:r>
      <w:r>
        <w:rPr>
          <w:rFonts w:eastAsia="仿宋_GB2312"/>
          <w:bCs/>
          <w:szCs w:val="32"/>
        </w:rPr>
        <w:t>医疗器械风险管理对医疗器械的应用</w:t>
      </w:r>
      <w:r>
        <w:rPr>
          <w:rFonts w:eastAsia="仿宋_GB2312"/>
          <w:bCs/>
          <w:szCs w:val="32"/>
        </w:rPr>
        <w:t>[S].</w:t>
      </w:r>
    </w:p>
    <w:p w:rsidR="000601C9" w:rsidRDefault="004B13ED">
      <w:pPr>
        <w:spacing w:line="520" w:lineRule="exact"/>
        <w:ind w:firstLine="640"/>
        <w:outlineLvl w:val="0"/>
      </w:pPr>
      <w:r>
        <w:rPr>
          <w:rFonts w:eastAsia="仿宋_GB2312"/>
          <w:bCs/>
          <w:szCs w:val="32"/>
        </w:rPr>
        <w:t>[2</w:t>
      </w:r>
      <w:r>
        <w:rPr>
          <w:rFonts w:eastAsia="仿宋_GB2312" w:hint="eastAsia"/>
          <w:bCs/>
          <w:szCs w:val="32"/>
        </w:rPr>
        <w:t>2</w:t>
      </w:r>
      <w:r>
        <w:rPr>
          <w:rFonts w:eastAsia="仿宋_GB2312"/>
          <w:bCs/>
          <w:szCs w:val="32"/>
        </w:rPr>
        <w:t>]</w:t>
      </w:r>
      <w:r>
        <w:rPr>
          <w:rFonts w:eastAsia="仿宋_GB2312" w:hint="eastAsia"/>
          <w:bCs/>
          <w:szCs w:val="32"/>
        </w:rPr>
        <w:t>YY</w:t>
      </w:r>
      <w:r>
        <w:rPr>
          <w:rFonts w:eastAsia="仿宋_GB2312"/>
          <w:bCs/>
          <w:szCs w:val="32"/>
        </w:rPr>
        <w:t xml:space="preserve">/T </w:t>
      </w:r>
      <w:r>
        <w:rPr>
          <w:rFonts w:eastAsia="仿宋_GB2312" w:hint="eastAsia"/>
          <w:bCs/>
          <w:szCs w:val="32"/>
        </w:rPr>
        <w:t>1437</w:t>
      </w:r>
      <w:r>
        <w:rPr>
          <w:rFonts w:eastAsia="仿宋_GB2312"/>
          <w:bCs/>
          <w:szCs w:val="32"/>
        </w:rPr>
        <w:t>,</w:t>
      </w:r>
      <w:r>
        <w:rPr>
          <w:rFonts w:eastAsia="仿宋_GB2312" w:cs="仿宋_GB2312" w:hint="eastAsia"/>
          <w:kern w:val="0"/>
          <w:szCs w:val="32"/>
        </w:rPr>
        <w:t>医疗器械</w:t>
      </w:r>
      <w:r>
        <w:rPr>
          <w:rFonts w:eastAsia="仿宋_GB2312" w:cs="仿宋_GB2312" w:hint="eastAsia"/>
          <w:kern w:val="0"/>
          <w:szCs w:val="32"/>
        </w:rPr>
        <w:t xml:space="preserve"> GB/T 42062</w:t>
      </w:r>
      <w:r>
        <w:rPr>
          <w:rFonts w:eastAsia="仿宋_GB2312" w:cs="仿宋_GB2312" w:hint="eastAsia"/>
          <w:kern w:val="0"/>
          <w:szCs w:val="32"/>
        </w:rPr>
        <w:t>应用指南</w:t>
      </w:r>
      <w:r>
        <w:rPr>
          <w:rFonts w:eastAsia="仿宋_GB2312"/>
          <w:bCs/>
          <w:szCs w:val="32"/>
        </w:rPr>
        <w:t>[S].</w:t>
      </w:r>
    </w:p>
    <w:p w:rsidR="000601C9" w:rsidRDefault="004B13ED">
      <w:pPr>
        <w:spacing w:line="520" w:lineRule="exact"/>
        <w:ind w:firstLine="640"/>
        <w:outlineLvl w:val="0"/>
        <w:rPr>
          <w:rFonts w:eastAsia="仿宋_GB2312"/>
          <w:bCs/>
          <w:szCs w:val="32"/>
        </w:rPr>
      </w:pPr>
      <w:r>
        <w:rPr>
          <w:rFonts w:eastAsia="仿宋_GB2312"/>
          <w:bCs/>
          <w:szCs w:val="32"/>
        </w:rPr>
        <w:t>[2</w:t>
      </w:r>
      <w:r>
        <w:rPr>
          <w:rFonts w:eastAsia="仿宋_GB2312" w:hint="eastAsia"/>
          <w:bCs/>
          <w:szCs w:val="32"/>
        </w:rPr>
        <w:t>3</w:t>
      </w:r>
      <w:r>
        <w:rPr>
          <w:rFonts w:eastAsia="仿宋_GB2312"/>
          <w:bCs/>
          <w:szCs w:val="32"/>
        </w:rPr>
        <w:t xml:space="preserve">]YY/T </w:t>
      </w:r>
      <w:r>
        <w:rPr>
          <w:rFonts w:eastAsia="仿宋_GB2312"/>
          <w:bCs/>
          <w:szCs w:val="32"/>
        </w:rPr>
        <w:t>0466.1,</w:t>
      </w:r>
      <w:r>
        <w:rPr>
          <w:rFonts w:eastAsia="仿宋_GB2312"/>
          <w:bCs/>
          <w:szCs w:val="32"/>
        </w:rPr>
        <w:t>医疗器械用于医疗器械标签、标记和提供信息的符号</w:t>
      </w:r>
      <w:r>
        <w:rPr>
          <w:rFonts w:eastAsia="仿宋_GB2312"/>
          <w:bCs/>
          <w:szCs w:val="32"/>
        </w:rPr>
        <w:t xml:space="preserve"> </w:t>
      </w:r>
      <w:r>
        <w:rPr>
          <w:rFonts w:eastAsia="仿宋_GB2312"/>
          <w:bCs/>
          <w:szCs w:val="32"/>
        </w:rPr>
        <w:t>第</w:t>
      </w:r>
      <w:r>
        <w:rPr>
          <w:rFonts w:eastAsia="仿宋_GB2312"/>
          <w:bCs/>
          <w:szCs w:val="32"/>
        </w:rPr>
        <w:t>1</w:t>
      </w:r>
      <w:r>
        <w:rPr>
          <w:rFonts w:eastAsia="仿宋_GB2312"/>
          <w:bCs/>
          <w:szCs w:val="32"/>
        </w:rPr>
        <w:t>部分</w:t>
      </w:r>
      <w:r>
        <w:rPr>
          <w:rFonts w:eastAsia="仿宋_GB2312"/>
          <w:bCs/>
          <w:szCs w:val="32"/>
        </w:rPr>
        <w:t xml:space="preserve">: </w:t>
      </w:r>
      <w:r>
        <w:rPr>
          <w:rFonts w:eastAsia="仿宋_GB2312"/>
          <w:bCs/>
          <w:szCs w:val="32"/>
        </w:rPr>
        <w:t>通用要求</w:t>
      </w:r>
      <w:r>
        <w:rPr>
          <w:rFonts w:eastAsia="仿宋_GB2312"/>
          <w:bCs/>
          <w:szCs w:val="32"/>
        </w:rPr>
        <w:t>[S].</w:t>
      </w:r>
    </w:p>
    <w:p w:rsidR="000601C9" w:rsidRDefault="004B13ED">
      <w:pPr>
        <w:spacing w:line="520" w:lineRule="exact"/>
        <w:ind w:firstLine="640"/>
        <w:outlineLvl w:val="0"/>
        <w:rPr>
          <w:rFonts w:eastAsia="仿宋_GB2312"/>
          <w:bCs/>
          <w:szCs w:val="32"/>
        </w:rPr>
      </w:pPr>
      <w:r>
        <w:rPr>
          <w:rFonts w:eastAsia="仿宋_GB2312"/>
          <w:bCs/>
          <w:szCs w:val="32"/>
        </w:rPr>
        <w:t>[</w:t>
      </w:r>
      <w:r>
        <w:rPr>
          <w:rFonts w:eastAsia="仿宋_GB2312" w:hint="eastAsia"/>
          <w:bCs/>
          <w:szCs w:val="32"/>
        </w:rPr>
        <w:t>24</w:t>
      </w:r>
      <w:r>
        <w:rPr>
          <w:rFonts w:eastAsia="仿宋_GB2312"/>
          <w:bCs/>
          <w:szCs w:val="32"/>
        </w:rPr>
        <w:t>]GB/T 5009.171,</w:t>
      </w:r>
      <w:r>
        <w:rPr>
          <w:rFonts w:eastAsia="仿宋_GB2312"/>
          <w:bCs/>
          <w:szCs w:val="32"/>
        </w:rPr>
        <w:t>保健食品中超氧化物歧化酶</w:t>
      </w:r>
      <w:r>
        <w:rPr>
          <w:rFonts w:eastAsia="仿宋_GB2312"/>
          <w:bCs/>
          <w:szCs w:val="32"/>
        </w:rPr>
        <w:t xml:space="preserve">(SOD ) </w:t>
      </w:r>
      <w:r>
        <w:rPr>
          <w:rFonts w:eastAsia="仿宋_GB2312"/>
          <w:bCs/>
          <w:szCs w:val="32"/>
        </w:rPr>
        <w:t>活性的测定</w:t>
      </w:r>
      <w:r>
        <w:rPr>
          <w:rFonts w:eastAsia="仿宋_GB2312"/>
          <w:bCs/>
          <w:szCs w:val="32"/>
        </w:rPr>
        <w:t>[S].</w:t>
      </w:r>
    </w:p>
    <w:p w:rsidR="000601C9" w:rsidRDefault="004B13ED">
      <w:pPr>
        <w:spacing w:line="520" w:lineRule="exact"/>
        <w:ind w:firstLine="640"/>
        <w:outlineLvl w:val="0"/>
      </w:pPr>
      <w:r>
        <w:rPr>
          <w:rFonts w:eastAsia="仿宋_GB2312"/>
          <w:bCs/>
          <w:szCs w:val="32"/>
        </w:rPr>
        <w:t>[</w:t>
      </w:r>
      <w:r>
        <w:rPr>
          <w:rFonts w:eastAsia="仿宋_GB2312" w:hint="eastAsia"/>
          <w:bCs/>
          <w:szCs w:val="32"/>
        </w:rPr>
        <w:t>25</w:t>
      </w:r>
      <w:r>
        <w:rPr>
          <w:rFonts w:eastAsia="仿宋_GB2312"/>
          <w:bCs/>
          <w:szCs w:val="32"/>
        </w:rPr>
        <w:t>]GB/T 41906,</w:t>
      </w:r>
      <w:r>
        <w:rPr>
          <w:rFonts w:eastAsia="仿宋_GB2312"/>
          <w:bCs/>
          <w:szCs w:val="32"/>
        </w:rPr>
        <w:t>超氧化物歧化酶活性检测方法</w:t>
      </w:r>
      <w:r>
        <w:rPr>
          <w:rFonts w:eastAsia="仿宋_GB2312"/>
          <w:bCs/>
          <w:szCs w:val="32"/>
        </w:rPr>
        <w:t>[S].</w:t>
      </w:r>
    </w:p>
    <w:p w:rsidR="000601C9" w:rsidRDefault="004B13ED">
      <w:pPr>
        <w:spacing w:line="520" w:lineRule="exact"/>
        <w:ind w:firstLine="640"/>
        <w:outlineLvl w:val="0"/>
        <w:rPr>
          <w:rFonts w:eastAsia="仿宋_GB2312"/>
          <w:bCs/>
          <w:szCs w:val="32"/>
        </w:rPr>
      </w:pPr>
      <w:r>
        <w:rPr>
          <w:rFonts w:eastAsia="仿宋_GB2312" w:hint="eastAsia"/>
          <w:bCs/>
          <w:szCs w:val="32"/>
        </w:rPr>
        <w:t>[2</w:t>
      </w:r>
      <w:r>
        <w:rPr>
          <w:rFonts w:eastAsia="仿宋_GB2312" w:hint="eastAsia"/>
          <w:bCs/>
          <w:szCs w:val="32"/>
        </w:rPr>
        <w:t>6</w:t>
      </w:r>
      <w:r>
        <w:rPr>
          <w:rFonts w:eastAsia="仿宋_GB2312" w:hint="eastAsia"/>
          <w:bCs/>
          <w:szCs w:val="32"/>
        </w:rPr>
        <w:t>]</w:t>
      </w:r>
      <w:r>
        <w:rPr>
          <w:rFonts w:eastAsia="仿宋_GB2312" w:hint="eastAsia"/>
          <w:bCs/>
          <w:szCs w:val="32"/>
        </w:rPr>
        <w:t>国家药品监督管理局</w:t>
      </w:r>
      <w:r>
        <w:rPr>
          <w:rFonts w:eastAsia="仿宋_GB2312" w:hint="eastAsia"/>
          <w:bCs/>
          <w:szCs w:val="32"/>
        </w:rPr>
        <w:t>,</w:t>
      </w:r>
      <w:r>
        <w:rPr>
          <w:rFonts w:eastAsia="仿宋_GB2312" w:hint="eastAsia"/>
          <w:bCs/>
          <w:szCs w:val="32"/>
        </w:rPr>
        <w:t>国家卫生健康委员会</w:t>
      </w:r>
      <w:r>
        <w:rPr>
          <w:rFonts w:eastAsia="仿宋_GB2312" w:hint="eastAsia"/>
          <w:bCs/>
          <w:szCs w:val="32"/>
        </w:rPr>
        <w:t>.</w:t>
      </w:r>
      <w:r>
        <w:rPr>
          <w:rFonts w:eastAsia="仿宋_GB2312" w:hint="eastAsia"/>
          <w:bCs/>
          <w:szCs w:val="32"/>
        </w:rPr>
        <w:t>中华人民共和国药典</w:t>
      </w:r>
      <w:r>
        <w:rPr>
          <w:rFonts w:eastAsia="仿宋_GB2312" w:hint="eastAsia"/>
          <w:bCs/>
          <w:szCs w:val="32"/>
        </w:rPr>
        <w:t>:</w:t>
      </w:r>
      <w:r>
        <w:rPr>
          <w:rFonts w:eastAsia="仿宋_GB2312" w:hint="eastAsia"/>
          <w:bCs/>
          <w:szCs w:val="32"/>
        </w:rPr>
        <w:t>国家药监局</w:t>
      </w:r>
      <w:r>
        <w:rPr>
          <w:rFonts w:eastAsia="仿宋_GB2312" w:hint="eastAsia"/>
          <w:bCs/>
          <w:szCs w:val="32"/>
        </w:rPr>
        <w:t xml:space="preserve"> </w:t>
      </w:r>
      <w:r>
        <w:rPr>
          <w:rFonts w:eastAsia="仿宋_GB2312" w:hint="eastAsia"/>
          <w:bCs/>
          <w:szCs w:val="32"/>
        </w:rPr>
        <w:t>国家卫生健康委公告</w:t>
      </w:r>
      <w:r>
        <w:rPr>
          <w:rFonts w:eastAsia="仿宋_GB2312" w:hint="eastAsia"/>
          <w:bCs/>
          <w:szCs w:val="32"/>
        </w:rPr>
        <w:t>2020</w:t>
      </w:r>
      <w:r>
        <w:rPr>
          <w:rFonts w:eastAsia="仿宋_GB2312" w:hint="eastAsia"/>
          <w:bCs/>
          <w:szCs w:val="32"/>
        </w:rPr>
        <w:t>年第</w:t>
      </w:r>
      <w:r>
        <w:rPr>
          <w:rFonts w:eastAsia="仿宋_GB2312" w:hint="eastAsia"/>
          <w:bCs/>
          <w:szCs w:val="32"/>
        </w:rPr>
        <w:t>78</w:t>
      </w:r>
      <w:r>
        <w:rPr>
          <w:rFonts w:eastAsia="仿宋_GB2312" w:hint="eastAsia"/>
          <w:bCs/>
          <w:szCs w:val="32"/>
        </w:rPr>
        <w:t>号</w:t>
      </w:r>
      <w:r>
        <w:rPr>
          <w:rFonts w:eastAsia="仿宋_GB2312" w:hint="eastAsia"/>
          <w:bCs/>
          <w:szCs w:val="32"/>
        </w:rPr>
        <w:t>[S].</w:t>
      </w:r>
    </w:p>
    <w:p w:rsidR="000601C9" w:rsidRDefault="004B13ED">
      <w:pPr>
        <w:spacing w:line="520" w:lineRule="exact"/>
        <w:rPr>
          <w:rFonts w:eastAsia="仿宋_GB2312"/>
          <w:color w:val="000000"/>
          <w:szCs w:val="32"/>
        </w:rPr>
      </w:pPr>
      <w:r>
        <w:rPr>
          <w:rFonts w:eastAsia="黑体"/>
          <w:bCs/>
          <w:szCs w:val="32"/>
        </w:rPr>
        <w:br w:type="page"/>
      </w:r>
    </w:p>
    <w:p w:rsidR="000601C9" w:rsidRDefault="004B13ED">
      <w:pPr>
        <w:tabs>
          <w:tab w:val="left" w:pos="532"/>
        </w:tabs>
        <w:spacing w:line="560" w:lineRule="exact"/>
        <w:rPr>
          <w:rFonts w:ascii="黑体" w:eastAsia="黑体" w:hAnsi="黑体" w:cs="黑体"/>
          <w:bCs/>
          <w:szCs w:val="32"/>
        </w:rPr>
      </w:pPr>
      <w:r>
        <w:rPr>
          <w:rFonts w:ascii="黑体" w:eastAsia="黑体" w:hAnsi="黑体" w:cs="黑体" w:hint="eastAsia"/>
          <w:bCs/>
          <w:szCs w:val="32"/>
        </w:rPr>
        <w:lastRenderedPageBreak/>
        <w:t>附</w:t>
      </w:r>
      <w:r>
        <w:rPr>
          <w:rFonts w:ascii="黑体" w:eastAsia="黑体" w:hAnsi="黑体" w:cs="黑体" w:hint="eastAsia"/>
          <w:bCs/>
          <w:szCs w:val="32"/>
        </w:rPr>
        <w:t>件</w:t>
      </w:r>
    </w:p>
    <w:p w:rsidR="000601C9" w:rsidRDefault="000601C9">
      <w:pPr>
        <w:tabs>
          <w:tab w:val="left" w:pos="532"/>
        </w:tabs>
        <w:spacing w:line="560" w:lineRule="exact"/>
        <w:rPr>
          <w:rFonts w:ascii="黑体" w:eastAsia="黑体" w:hAnsi="黑体" w:cs="黑体"/>
          <w:bCs/>
          <w:szCs w:val="32"/>
        </w:rPr>
      </w:pPr>
    </w:p>
    <w:p w:rsidR="000601C9" w:rsidRDefault="004B13ED">
      <w:pPr>
        <w:spacing w:line="520" w:lineRule="exact"/>
        <w:ind w:firstLineChars="200" w:firstLine="880"/>
        <w:jc w:val="center"/>
        <w:rPr>
          <w:rFonts w:ascii="方正小标宋简体" w:eastAsia="方正小标宋简体" w:hAnsi="黑体" w:cs="黑体"/>
          <w:bCs/>
          <w:sz w:val="44"/>
          <w:szCs w:val="44"/>
        </w:rPr>
      </w:pPr>
      <w:r>
        <w:rPr>
          <w:rFonts w:ascii="方正小标宋简体" w:eastAsia="方正小标宋简体" w:hAnsi="黑体" w:cs="黑体" w:hint="eastAsia"/>
          <w:bCs/>
          <w:sz w:val="44"/>
          <w:szCs w:val="44"/>
        </w:rPr>
        <w:t>产品主要危险（源）</w:t>
      </w:r>
    </w:p>
    <w:p w:rsidR="000601C9" w:rsidRDefault="000601C9">
      <w:pPr>
        <w:spacing w:line="520" w:lineRule="exact"/>
        <w:ind w:firstLineChars="200" w:firstLine="880"/>
        <w:jc w:val="center"/>
        <w:rPr>
          <w:rFonts w:ascii="方正小标宋简体" w:eastAsia="方正小标宋简体" w:cs="仿宋_GB2312"/>
          <w:bCs/>
          <w:sz w:val="44"/>
          <w:szCs w:val="44"/>
        </w:rPr>
      </w:pPr>
    </w:p>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2040"/>
        <w:gridCol w:w="3237"/>
        <w:gridCol w:w="2675"/>
      </w:tblGrid>
      <w:tr w:rsidR="000601C9">
        <w:trPr>
          <w:tblHeader/>
          <w:jc w:val="center"/>
        </w:trPr>
        <w:tc>
          <w:tcPr>
            <w:tcW w:w="1510" w:type="dxa"/>
            <w:vAlign w:val="center"/>
          </w:tcPr>
          <w:p w:rsidR="000601C9" w:rsidRDefault="004B13ED">
            <w:pPr>
              <w:spacing w:line="520" w:lineRule="exact"/>
              <w:jc w:val="center"/>
              <w:rPr>
                <w:rFonts w:ascii="黑体" w:eastAsia="黑体" w:hAnsi="黑体" w:cs="仿宋_GB2312"/>
                <w:bCs/>
                <w:sz w:val="28"/>
                <w:szCs w:val="28"/>
              </w:rPr>
            </w:pPr>
            <w:r>
              <w:rPr>
                <w:rFonts w:ascii="黑体" w:eastAsia="黑体" w:hAnsi="黑体" w:cs="仿宋_GB2312" w:hint="eastAsia"/>
                <w:bCs/>
                <w:sz w:val="28"/>
                <w:szCs w:val="28"/>
              </w:rPr>
              <w:t>危险（源）</w:t>
            </w:r>
          </w:p>
        </w:tc>
        <w:tc>
          <w:tcPr>
            <w:tcW w:w="2040" w:type="dxa"/>
            <w:vAlign w:val="center"/>
          </w:tcPr>
          <w:p w:rsidR="000601C9" w:rsidRDefault="004B13ED">
            <w:pPr>
              <w:spacing w:line="520" w:lineRule="exact"/>
              <w:jc w:val="center"/>
              <w:rPr>
                <w:rFonts w:ascii="黑体" w:eastAsia="黑体" w:hAnsi="黑体" w:cs="仿宋_GB2312"/>
                <w:bCs/>
                <w:sz w:val="28"/>
                <w:szCs w:val="28"/>
              </w:rPr>
            </w:pPr>
            <w:r>
              <w:rPr>
                <w:rFonts w:ascii="黑体" w:eastAsia="黑体" w:hAnsi="黑体" w:cs="仿宋_GB2312" w:hint="eastAsia"/>
                <w:bCs/>
                <w:sz w:val="28"/>
                <w:szCs w:val="28"/>
              </w:rPr>
              <w:t>可预见的事件序列</w:t>
            </w:r>
          </w:p>
        </w:tc>
        <w:tc>
          <w:tcPr>
            <w:tcW w:w="3237" w:type="dxa"/>
            <w:vAlign w:val="center"/>
          </w:tcPr>
          <w:p w:rsidR="000601C9" w:rsidRDefault="004B13ED">
            <w:pPr>
              <w:spacing w:line="520" w:lineRule="exact"/>
              <w:jc w:val="center"/>
              <w:rPr>
                <w:rFonts w:ascii="黑体" w:eastAsia="黑体" w:hAnsi="黑体" w:cs="仿宋_GB2312"/>
                <w:bCs/>
                <w:sz w:val="28"/>
                <w:szCs w:val="28"/>
              </w:rPr>
            </w:pPr>
            <w:r>
              <w:rPr>
                <w:rFonts w:ascii="黑体" w:eastAsia="黑体" w:hAnsi="黑体" w:cs="仿宋_GB2312" w:hint="eastAsia"/>
                <w:bCs/>
                <w:sz w:val="28"/>
                <w:szCs w:val="28"/>
              </w:rPr>
              <w:t>危险（源）的形成因素</w:t>
            </w:r>
          </w:p>
        </w:tc>
        <w:tc>
          <w:tcPr>
            <w:tcW w:w="2675" w:type="dxa"/>
            <w:vAlign w:val="center"/>
          </w:tcPr>
          <w:p w:rsidR="000601C9" w:rsidRDefault="004B13ED">
            <w:pPr>
              <w:spacing w:line="520" w:lineRule="exact"/>
              <w:jc w:val="center"/>
              <w:rPr>
                <w:rFonts w:ascii="黑体" w:eastAsia="黑体" w:hAnsi="黑体" w:cs="仿宋_GB2312"/>
                <w:bCs/>
                <w:sz w:val="28"/>
                <w:szCs w:val="28"/>
              </w:rPr>
            </w:pPr>
            <w:r>
              <w:rPr>
                <w:rFonts w:ascii="黑体" w:eastAsia="黑体" w:hAnsi="黑体" w:cs="仿宋_GB2312" w:hint="eastAsia"/>
                <w:bCs/>
                <w:sz w:val="28"/>
                <w:szCs w:val="28"/>
              </w:rPr>
              <w:t>可能的后果</w:t>
            </w:r>
          </w:p>
        </w:tc>
      </w:tr>
      <w:tr w:rsidR="000601C9">
        <w:trPr>
          <w:jc w:val="center"/>
        </w:trPr>
        <w:tc>
          <w:tcPr>
            <w:tcW w:w="1510" w:type="dxa"/>
            <w:vMerge w:val="restart"/>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生物学危</w:t>
            </w:r>
            <w:r>
              <w:rPr>
                <w:rFonts w:ascii="仿宋_GB2312" w:eastAsia="仿宋_GB2312" w:hAnsi="仿宋_GB2312" w:cs="仿宋_GB2312" w:hint="eastAsia"/>
                <w:bCs/>
                <w:snapToGrid w:val="0"/>
                <w:kern w:val="0"/>
                <w:sz w:val="28"/>
                <w:szCs w:val="28"/>
                <w:lang w:val="zh-CN"/>
              </w:rPr>
              <w:t>险（源）</w:t>
            </w:r>
          </w:p>
        </w:tc>
        <w:tc>
          <w:tcPr>
            <w:tcW w:w="2040"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生物污染</w:t>
            </w:r>
          </w:p>
        </w:tc>
        <w:tc>
          <w:tcPr>
            <w:tcW w:w="3237"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生产环境控制不好。包装破损或使用时不规范造成生物污染；产品没有达到无菌或微生物指标的要求；开封后多次使用的产品未按开封后稳定性要求使用</w:t>
            </w:r>
            <w:r>
              <w:rPr>
                <w:rFonts w:ascii="仿宋_GB2312" w:eastAsia="仿宋_GB2312" w:hAnsi="仿宋_GB2312" w:cs="仿宋_GB2312" w:hint="eastAsia"/>
                <w:bCs/>
                <w:sz w:val="28"/>
                <w:szCs w:val="28"/>
              </w:rPr>
              <w:t>。</w:t>
            </w:r>
          </w:p>
        </w:tc>
        <w:tc>
          <w:tcPr>
            <w:tcW w:w="2675"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引起交叉感染</w:t>
            </w:r>
            <w:r>
              <w:rPr>
                <w:rFonts w:ascii="仿宋_GB2312" w:eastAsia="仿宋_GB2312" w:hAnsi="仿宋_GB2312" w:cs="仿宋_GB2312" w:hint="eastAsia"/>
                <w:bCs/>
                <w:sz w:val="28"/>
                <w:szCs w:val="28"/>
              </w:rPr>
              <w:t>。</w:t>
            </w:r>
          </w:p>
        </w:tc>
      </w:tr>
      <w:tr w:rsidR="000601C9">
        <w:trPr>
          <w:jc w:val="center"/>
        </w:trPr>
        <w:tc>
          <w:tcPr>
            <w:tcW w:w="1510" w:type="dxa"/>
            <w:vMerge/>
            <w:vAlign w:val="center"/>
          </w:tcPr>
          <w:p w:rsidR="000601C9" w:rsidRDefault="000601C9">
            <w:pPr>
              <w:spacing w:line="520" w:lineRule="exact"/>
              <w:rPr>
                <w:rFonts w:ascii="仿宋_GB2312" w:eastAsia="仿宋_GB2312" w:hAnsi="仿宋_GB2312" w:cs="仿宋_GB2312"/>
                <w:bCs/>
                <w:sz w:val="28"/>
                <w:szCs w:val="28"/>
              </w:rPr>
            </w:pPr>
          </w:p>
        </w:tc>
        <w:tc>
          <w:tcPr>
            <w:tcW w:w="2040" w:type="dxa"/>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不正确的配方（化学成分）</w:t>
            </w:r>
          </w:p>
        </w:tc>
        <w:tc>
          <w:tcPr>
            <w:tcW w:w="3237" w:type="dxa"/>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未按照工艺要求配料</w:t>
            </w:r>
            <w:r>
              <w:rPr>
                <w:rFonts w:ascii="仿宋_GB2312" w:eastAsia="仿宋_GB2312" w:hAnsi="仿宋_GB2312" w:cs="仿宋_GB2312" w:hint="eastAsia"/>
                <w:bCs/>
                <w:sz w:val="28"/>
                <w:szCs w:val="28"/>
              </w:rPr>
              <w:t>。</w:t>
            </w:r>
          </w:p>
        </w:tc>
        <w:tc>
          <w:tcPr>
            <w:tcW w:w="2675" w:type="dxa"/>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降低射线防护有效性</w:t>
            </w:r>
            <w:r>
              <w:rPr>
                <w:rFonts w:ascii="仿宋_GB2312" w:eastAsia="仿宋_GB2312" w:hAnsi="仿宋_GB2312" w:cs="仿宋_GB2312" w:hint="eastAsia"/>
                <w:bCs/>
                <w:sz w:val="28"/>
                <w:szCs w:val="28"/>
              </w:rPr>
              <w:t>。</w:t>
            </w:r>
          </w:p>
        </w:tc>
      </w:tr>
      <w:tr w:rsidR="000601C9">
        <w:trPr>
          <w:jc w:val="center"/>
        </w:trPr>
        <w:tc>
          <w:tcPr>
            <w:tcW w:w="1510" w:type="dxa"/>
            <w:vMerge/>
            <w:vAlign w:val="center"/>
          </w:tcPr>
          <w:p w:rsidR="000601C9" w:rsidRDefault="000601C9">
            <w:pPr>
              <w:spacing w:line="520" w:lineRule="exact"/>
              <w:rPr>
                <w:rFonts w:ascii="仿宋_GB2312" w:eastAsia="仿宋_GB2312" w:hAnsi="仿宋_GB2312" w:cs="仿宋_GB2312"/>
                <w:bCs/>
                <w:sz w:val="28"/>
                <w:szCs w:val="28"/>
              </w:rPr>
            </w:pPr>
          </w:p>
        </w:tc>
        <w:tc>
          <w:tcPr>
            <w:tcW w:w="2040" w:type="dxa"/>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加工工艺</w:t>
            </w:r>
          </w:p>
        </w:tc>
        <w:tc>
          <w:tcPr>
            <w:tcW w:w="3237" w:type="dxa"/>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加工工艺控制不严格，后处理工艺控制不严格</w:t>
            </w:r>
            <w:r>
              <w:rPr>
                <w:rFonts w:ascii="仿宋_GB2312" w:eastAsia="仿宋_GB2312" w:hAnsi="仿宋_GB2312" w:cs="仿宋_GB2312" w:hint="eastAsia"/>
                <w:bCs/>
                <w:sz w:val="28"/>
                <w:szCs w:val="28"/>
              </w:rPr>
              <w:t>。</w:t>
            </w:r>
          </w:p>
        </w:tc>
        <w:tc>
          <w:tcPr>
            <w:tcW w:w="2675" w:type="dxa"/>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引入有害物质，引起患者感染或造成毒性危害</w:t>
            </w:r>
            <w:r>
              <w:rPr>
                <w:rFonts w:ascii="仿宋_GB2312" w:eastAsia="仿宋_GB2312" w:hAnsi="仿宋_GB2312" w:cs="仿宋_GB2312" w:hint="eastAsia"/>
                <w:bCs/>
                <w:sz w:val="28"/>
                <w:szCs w:val="28"/>
              </w:rPr>
              <w:t>。</w:t>
            </w:r>
          </w:p>
        </w:tc>
      </w:tr>
      <w:tr w:rsidR="000601C9">
        <w:trPr>
          <w:jc w:val="center"/>
        </w:trPr>
        <w:tc>
          <w:tcPr>
            <w:tcW w:w="1510" w:type="dxa"/>
            <w:vMerge/>
            <w:vAlign w:val="center"/>
          </w:tcPr>
          <w:p w:rsidR="000601C9" w:rsidRDefault="000601C9">
            <w:pPr>
              <w:spacing w:line="520" w:lineRule="exact"/>
              <w:rPr>
                <w:rFonts w:ascii="仿宋_GB2312" w:eastAsia="仿宋_GB2312" w:hAnsi="仿宋_GB2312" w:cs="仿宋_GB2312"/>
                <w:bCs/>
                <w:sz w:val="28"/>
                <w:szCs w:val="28"/>
              </w:rPr>
            </w:pPr>
          </w:p>
        </w:tc>
        <w:tc>
          <w:tcPr>
            <w:tcW w:w="2040" w:type="dxa"/>
            <w:vMerge w:val="restart"/>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环境污染</w:t>
            </w:r>
          </w:p>
        </w:tc>
        <w:tc>
          <w:tcPr>
            <w:tcW w:w="3237"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生产环境污染产品，如外来的粉尘、微生物、其他杂质等</w:t>
            </w:r>
            <w:r>
              <w:rPr>
                <w:rFonts w:ascii="仿宋_GB2312" w:eastAsia="仿宋_GB2312" w:hAnsi="仿宋_GB2312" w:cs="仿宋_GB2312" w:hint="eastAsia"/>
                <w:bCs/>
                <w:sz w:val="28"/>
                <w:szCs w:val="28"/>
              </w:rPr>
              <w:t>。</w:t>
            </w:r>
          </w:p>
        </w:tc>
        <w:tc>
          <w:tcPr>
            <w:tcW w:w="2675"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引起交叉感染</w:t>
            </w:r>
            <w:r>
              <w:rPr>
                <w:rFonts w:ascii="仿宋_GB2312" w:eastAsia="仿宋_GB2312" w:hAnsi="仿宋_GB2312" w:cs="仿宋_GB2312" w:hint="eastAsia"/>
                <w:bCs/>
                <w:sz w:val="28"/>
                <w:szCs w:val="28"/>
              </w:rPr>
              <w:t>。</w:t>
            </w:r>
          </w:p>
        </w:tc>
      </w:tr>
      <w:tr w:rsidR="000601C9">
        <w:trPr>
          <w:jc w:val="center"/>
        </w:trPr>
        <w:tc>
          <w:tcPr>
            <w:tcW w:w="1510" w:type="dxa"/>
            <w:vMerge/>
            <w:vAlign w:val="center"/>
          </w:tcPr>
          <w:p w:rsidR="000601C9" w:rsidRDefault="000601C9">
            <w:pPr>
              <w:spacing w:line="520" w:lineRule="exact"/>
              <w:rPr>
                <w:rFonts w:ascii="仿宋_GB2312" w:eastAsia="仿宋_GB2312" w:hAnsi="仿宋_GB2312" w:cs="仿宋_GB2312"/>
                <w:bCs/>
                <w:sz w:val="28"/>
                <w:szCs w:val="28"/>
              </w:rPr>
            </w:pPr>
          </w:p>
        </w:tc>
        <w:tc>
          <w:tcPr>
            <w:tcW w:w="2040" w:type="dxa"/>
            <w:vMerge/>
            <w:vAlign w:val="center"/>
          </w:tcPr>
          <w:p w:rsidR="000601C9" w:rsidRDefault="000601C9">
            <w:pPr>
              <w:spacing w:line="520" w:lineRule="exact"/>
              <w:rPr>
                <w:rFonts w:ascii="仿宋_GB2312" w:eastAsia="仿宋_GB2312" w:hAnsi="仿宋_GB2312" w:cs="仿宋_GB2312"/>
                <w:bCs/>
                <w:sz w:val="28"/>
                <w:szCs w:val="28"/>
              </w:rPr>
            </w:pPr>
          </w:p>
        </w:tc>
        <w:tc>
          <w:tcPr>
            <w:tcW w:w="3237" w:type="dxa"/>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储存（如温度、湿度）或运行偏离预定的环境条件</w:t>
            </w:r>
            <w:r>
              <w:rPr>
                <w:rFonts w:ascii="仿宋_GB2312" w:eastAsia="仿宋_GB2312" w:hAnsi="仿宋_GB2312" w:cs="仿宋_GB2312" w:hint="eastAsia"/>
                <w:bCs/>
                <w:sz w:val="28"/>
                <w:szCs w:val="28"/>
              </w:rPr>
              <w:t>。</w:t>
            </w:r>
          </w:p>
        </w:tc>
        <w:tc>
          <w:tcPr>
            <w:tcW w:w="2675"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产品老化、无菌有效期缩短或开封后性能不能达到使用要求</w:t>
            </w:r>
            <w:r>
              <w:rPr>
                <w:rFonts w:ascii="仿宋_GB2312" w:eastAsia="仿宋_GB2312" w:hAnsi="仿宋_GB2312" w:cs="仿宋_GB2312" w:hint="eastAsia"/>
                <w:bCs/>
                <w:sz w:val="28"/>
                <w:szCs w:val="28"/>
              </w:rPr>
              <w:t>。</w:t>
            </w:r>
          </w:p>
          <w:p w:rsidR="000601C9" w:rsidRDefault="000601C9">
            <w:pPr>
              <w:spacing w:line="520" w:lineRule="exact"/>
              <w:rPr>
                <w:rFonts w:ascii="仿宋_GB2312" w:eastAsia="仿宋_GB2312" w:hAnsi="仿宋_GB2312" w:cs="仿宋_GB2312"/>
                <w:sz w:val="28"/>
                <w:szCs w:val="28"/>
              </w:rPr>
            </w:pPr>
          </w:p>
        </w:tc>
      </w:tr>
      <w:tr w:rsidR="000601C9">
        <w:trPr>
          <w:trHeight w:val="983"/>
          <w:jc w:val="center"/>
        </w:trPr>
        <w:tc>
          <w:tcPr>
            <w:tcW w:w="1510" w:type="dxa"/>
            <w:vMerge/>
            <w:vAlign w:val="center"/>
          </w:tcPr>
          <w:p w:rsidR="000601C9" w:rsidRDefault="000601C9">
            <w:pPr>
              <w:spacing w:line="520" w:lineRule="exact"/>
              <w:rPr>
                <w:rFonts w:ascii="仿宋_GB2312" w:eastAsia="仿宋_GB2312" w:hAnsi="仿宋_GB2312" w:cs="仿宋_GB2312"/>
                <w:bCs/>
                <w:sz w:val="28"/>
                <w:szCs w:val="28"/>
              </w:rPr>
            </w:pPr>
          </w:p>
        </w:tc>
        <w:tc>
          <w:tcPr>
            <w:tcW w:w="2040"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生物相容性</w:t>
            </w:r>
          </w:p>
        </w:tc>
        <w:tc>
          <w:tcPr>
            <w:tcW w:w="3237"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采用不合格原辅材料</w:t>
            </w:r>
            <w:r>
              <w:rPr>
                <w:rFonts w:ascii="仿宋_GB2312" w:eastAsia="仿宋_GB2312" w:hAnsi="仿宋_GB2312" w:cs="仿宋_GB2312" w:hint="eastAsia"/>
                <w:bCs/>
                <w:sz w:val="28"/>
                <w:szCs w:val="28"/>
              </w:rPr>
              <w:t>。</w:t>
            </w:r>
          </w:p>
        </w:tc>
        <w:tc>
          <w:tcPr>
            <w:tcW w:w="2675"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引起使用者接触部位的过敏或刺激</w:t>
            </w:r>
            <w:r>
              <w:rPr>
                <w:rFonts w:ascii="仿宋_GB2312" w:eastAsia="仿宋_GB2312" w:hAnsi="仿宋_GB2312" w:cs="仿宋_GB2312" w:hint="eastAsia"/>
                <w:bCs/>
                <w:sz w:val="28"/>
                <w:szCs w:val="28"/>
              </w:rPr>
              <w:t>。</w:t>
            </w:r>
          </w:p>
        </w:tc>
      </w:tr>
      <w:tr w:rsidR="000601C9">
        <w:trPr>
          <w:jc w:val="center"/>
        </w:trPr>
        <w:tc>
          <w:tcPr>
            <w:tcW w:w="1510" w:type="dxa"/>
            <w:vMerge w:val="restart"/>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操作危</w:t>
            </w:r>
            <w:r>
              <w:rPr>
                <w:rFonts w:ascii="仿宋_GB2312" w:eastAsia="仿宋_GB2312" w:hAnsi="仿宋_GB2312" w:cs="仿宋_GB2312" w:hint="eastAsia"/>
                <w:bCs/>
                <w:snapToGrid w:val="0"/>
                <w:kern w:val="0"/>
                <w:sz w:val="28"/>
                <w:szCs w:val="28"/>
                <w:lang w:val="zh-CN"/>
              </w:rPr>
              <w:t>险（源）</w:t>
            </w:r>
          </w:p>
        </w:tc>
        <w:tc>
          <w:tcPr>
            <w:tcW w:w="2040"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由不熟练</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未经培训的人员使用</w:t>
            </w:r>
          </w:p>
        </w:tc>
        <w:tc>
          <w:tcPr>
            <w:tcW w:w="3237"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操作不熟练、操作失误</w:t>
            </w:r>
            <w:r>
              <w:rPr>
                <w:rFonts w:ascii="仿宋_GB2312" w:eastAsia="仿宋_GB2312" w:hAnsi="仿宋_GB2312" w:cs="仿宋_GB2312" w:hint="eastAsia"/>
                <w:bCs/>
                <w:sz w:val="28"/>
                <w:szCs w:val="28"/>
              </w:rPr>
              <w:t>。</w:t>
            </w:r>
          </w:p>
        </w:tc>
        <w:tc>
          <w:tcPr>
            <w:tcW w:w="2675" w:type="dxa"/>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无法保证使用的安全性，导致无法达到满意的使用效果</w:t>
            </w:r>
            <w:r>
              <w:rPr>
                <w:rFonts w:ascii="仿宋_GB2312" w:eastAsia="仿宋_GB2312" w:hAnsi="仿宋_GB2312" w:cs="仿宋_GB2312" w:hint="eastAsia"/>
                <w:bCs/>
                <w:sz w:val="28"/>
                <w:szCs w:val="28"/>
              </w:rPr>
              <w:t>。</w:t>
            </w:r>
          </w:p>
        </w:tc>
      </w:tr>
      <w:tr w:rsidR="000601C9">
        <w:trPr>
          <w:trHeight w:val="699"/>
          <w:jc w:val="center"/>
        </w:trPr>
        <w:tc>
          <w:tcPr>
            <w:tcW w:w="1510" w:type="dxa"/>
            <w:vMerge/>
            <w:vAlign w:val="center"/>
          </w:tcPr>
          <w:p w:rsidR="000601C9" w:rsidRDefault="000601C9">
            <w:pPr>
              <w:spacing w:line="520" w:lineRule="exact"/>
              <w:rPr>
                <w:rFonts w:ascii="仿宋_GB2312" w:eastAsia="仿宋_GB2312" w:hAnsi="仿宋_GB2312" w:cs="仿宋_GB2312"/>
                <w:bCs/>
                <w:sz w:val="28"/>
                <w:szCs w:val="28"/>
              </w:rPr>
            </w:pPr>
          </w:p>
        </w:tc>
        <w:tc>
          <w:tcPr>
            <w:tcW w:w="2040"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使用产品时未按照说明书中操作方法使用</w:t>
            </w:r>
          </w:p>
        </w:tc>
        <w:tc>
          <w:tcPr>
            <w:tcW w:w="3237"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错误操作过程中</w:t>
            </w:r>
            <w:r>
              <w:rPr>
                <w:rFonts w:ascii="仿宋_GB2312" w:eastAsia="仿宋_GB2312" w:hAnsi="仿宋_GB2312" w:cs="仿宋_GB2312" w:hint="eastAsia"/>
                <w:bCs/>
                <w:sz w:val="28"/>
                <w:szCs w:val="28"/>
              </w:rPr>
              <w:t>未全覆盖需防护的皮肤或粘膜组织。</w:t>
            </w:r>
          </w:p>
        </w:tc>
        <w:tc>
          <w:tcPr>
            <w:tcW w:w="2675" w:type="dxa"/>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无法保证使用的安全性，导致无法达到满意的使用效果</w:t>
            </w:r>
            <w:r>
              <w:rPr>
                <w:rFonts w:ascii="仿宋_GB2312" w:eastAsia="仿宋_GB2312" w:hAnsi="仿宋_GB2312" w:cs="仿宋_GB2312" w:hint="eastAsia"/>
                <w:bCs/>
                <w:sz w:val="28"/>
                <w:szCs w:val="28"/>
              </w:rPr>
              <w:t>。</w:t>
            </w:r>
          </w:p>
        </w:tc>
      </w:tr>
      <w:tr w:rsidR="000601C9">
        <w:trPr>
          <w:trHeight w:val="1985"/>
          <w:jc w:val="center"/>
        </w:trPr>
        <w:tc>
          <w:tcPr>
            <w:tcW w:w="1510" w:type="dxa"/>
            <w:vMerge/>
            <w:vAlign w:val="center"/>
          </w:tcPr>
          <w:p w:rsidR="000601C9" w:rsidRDefault="000601C9">
            <w:pPr>
              <w:spacing w:line="520" w:lineRule="exact"/>
              <w:rPr>
                <w:rFonts w:ascii="仿宋_GB2312" w:eastAsia="仿宋_GB2312" w:hAnsi="仿宋_GB2312" w:cs="仿宋_GB2312"/>
                <w:bCs/>
                <w:sz w:val="28"/>
                <w:szCs w:val="28"/>
              </w:rPr>
            </w:pPr>
          </w:p>
        </w:tc>
        <w:tc>
          <w:tcPr>
            <w:tcW w:w="2040" w:type="dxa"/>
            <w:vMerge w:val="restart"/>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忽视说明书中禁忌证、警示信息等内容</w:t>
            </w:r>
          </w:p>
        </w:tc>
        <w:tc>
          <w:tcPr>
            <w:tcW w:w="3237"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使用过程中出现过敏或刺激；超出产品的最长使用时间；开封后多次使用的产品再次使用前，未经过充分有效的验证、未按开封后稳定性要求使用、未在规定时间内使用</w:t>
            </w:r>
            <w:r>
              <w:rPr>
                <w:rFonts w:ascii="仿宋_GB2312" w:eastAsia="仿宋_GB2312" w:hAnsi="仿宋_GB2312" w:cs="仿宋_GB2312" w:hint="eastAsia"/>
                <w:bCs/>
                <w:sz w:val="28"/>
                <w:szCs w:val="28"/>
              </w:rPr>
              <w:t>。</w:t>
            </w:r>
          </w:p>
        </w:tc>
        <w:tc>
          <w:tcPr>
            <w:tcW w:w="2675"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引起使用者接触部位的过敏或刺激</w:t>
            </w:r>
            <w:r>
              <w:rPr>
                <w:rFonts w:ascii="仿宋_GB2312" w:eastAsia="仿宋_GB2312" w:hAnsi="仿宋_GB2312" w:cs="仿宋_GB2312" w:hint="eastAsia"/>
                <w:bCs/>
                <w:sz w:val="28"/>
                <w:szCs w:val="28"/>
              </w:rPr>
              <w:t>。</w:t>
            </w:r>
          </w:p>
        </w:tc>
      </w:tr>
      <w:tr w:rsidR="000601C9">
        <w:trPr>
          <w:trHeight w:val="909"/>
          <w:jc w:val="center"/>
        </w:trPr>
        <w:tc>
          <w:tcPr>
            <w:tcW w:w="1510" w:type="dxa"/>
            <w:vMerge/>
            <w:vAlign w:val="center"/>
          </w:tcPr>
          <w:p w:rsidR="000601C9" w:rsidRDefault="000601C9">
            <w:pPr>
              <w:spacing w:line="520" w:lineRule="exact"/>
              <w:rPr>
                <w:rFonts w:ascii="仿宋_GB2312" w:eastAsia="仿宋_GB2312" w:hAnsi="仿宋_GB2312" w:cs="仿宋_GB2312"/>
                <w:bCs/>
                <w:sz w:val="28"/>
                <w:szCs w:val="28"/>
              </w:rPr>
            </w:pPr>
          </w:p>
        </w:tc>
        <w:tc>
          <w:tcPr>
            <w:tcW w:w="2040" w:type="dxa"/>
            <w:vMerge/>
            <w:vAlign w:val="center"/>
          </w:tcPr>
          <w:p w:rsidR="000601C9" w:rsidRDefault="000601C9">
            <w:pPr>
              <w:spacing w:line="520" w:lineRule="exact"/>
              <w:rPr>
                <w:rFonts w:ascii="仿宋_GB2312" w:eastAsia="仿宋_GB2312" w:hAnsi="仿宋_GB2312" w:cs="仿宋_GB2312"/>
                <w:bCs/>
                <w:sz w:val="28"/>
                <w:szCs w:val="28"/>
              </w:rPr>
            </w:pPr>
          </w:p>
        </w:tc>
        <w:tc>
          <w:tcPr>
            <w:tcW w:w="3237"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在限定环境下未正确选用合适的产品</w:t>
            </w:r>
            <w:r>
              <w:rPr>
                <w:rFonts w:ascii="仿宋_GB2312" w:eastAsia="仿宋_GB2312" w:hAnsi="仿宋_GB2312" w:cs="仿宋_GB2312" w:hint="eastAsia"/>
                <w:bCs/>
                <w:sz w:val="28"/>
                <w:szCs w:val="28"/>
              </w:rPr>
              <w:t>。</w:t>
            </w:r>
          </w:p>
        </w:tc>
        <w:tc>
          <w:tcPr>
            <w:tcW w:w="2675"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引起交叉感染</w:t>
            </w:r>
            <w:r>
              <w:rPr>
                <w:rFonts w:ascii="仿宋_GB2312" w:eastAsia="仿宋_GB2312" w:hAnsi="仿宋_GB2312" w:cs="仿宋_GB2312" w:hint="eastAsia"/>
                <w:bCs/>
                <w:sz w:val="28"/>
                <w:szCs w:val="28"/>
              </w:rPr>
              <w:t>。</w:t>
            </w:r>
          </w:p>
        </w:tc>
      </w:tr>
      <w:tr w:rsidR="000601C9">
        <w:trPr>
          <w:jc w:val="center"/>
        </w:trPr>
        <w:tc>
          <w:tcPr>
            <w:tcW w:w="1510" w:type="dxa"/>
            <w:vMerge w:val="restart"/>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信息危</w:t>
            </w:r>
            <w:r>
              <w:rPr>
                <w:rFonts w:ascii="仿宋_GB2312" w:eastAsia="仿宋_GB2312" w:hAnsi="仿宋_GB2312" w:cs="仿宋_GB2312" w:hint="eastAsia"/>
                <w:bCs/>
                <w:snapToGrid w:val="0"/>
                <w:kern w:val="0"/>
                <w:sz w:val="28"/>
                <w:szCs w:val="28"/>
                <w:lang w:val="zh-CN"/>
              </w:rPr>
              <w:t>险（源）</w:t>
            </w:r>
          </w:p>
          <w:p w:rsidR="000601C9" w:rsidRDefault="000601C9">
            <w:pPr>
              <w:spacing w:line="520" w:lineRule="exact"/>
              <w:rPr>
                <w:rFonts w:ascii="仿宋_GB2312" w:eastAsia="仿宋_GB2312" w:hAnsi="仿宋_GB2312" w:cs="仿宋_GB2312"/>
                <w:bCs/>
                <w:sz w:val="28"/>
                <w:szCs w:val="28"/>
              </w:rPr>
            </w:pPr>
          </w:p>
        </w:tc>
        <w:tc>
          <w:tcPr>
            <w:tcW w:w="2040"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不正确的标签</w:t>
            </w:r>
          </w:p>
        </w:tc>
        <w:tc>
          <w:tcPr>
            <w:tcW w:w="3237"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标记错误或不清晰、不全面，没有按照要求标记</w:t>
            </w:r>
            <w:r>
              <w:rPr>
                <w:rFonts w:ascii="仿宋_GB2312" w:eastAsia="仿宋_GB2312" w:hAnsi="仿宋_GB2312" w:cs="仿宋_GB2312" w:hint="eastAsia"/>
                <w:bCs/>
                <w:sz w:val="28"/>
                <w:szCs w:val="28"/>
              </w:rPr>
              <w:t>。</w:t>
            </w:r>
          </w:p>
        </w:tc>
        <w:tc>
          <w:tcPr>
            <w:tcW w:w="2675"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错误使用；储存错误；产品辨别错误</w:t>
            </w:r>
            <w:r>
              <w:rPr>
                <w:rFonts w:ascii="仿宋_GB2312" w:eastAsia="仿宋_GB2312" w:hAnsi="仿宋_GB2312" w:cs="仿宋_GB2312" w:hint="eastAsia"/>
                <w:bCs/>
                <w:sz w:val="28"/>
                <w:szCs w:val="28"/>
              </w:rPr>
              <w:t>。</w:t>
            </w:r>
          </w:p>
        </w:tc>
      </w:tr>
      <w:tr w:rsidR="000601C9">
        <w:trPr>
          <w:jc w:val="center"/>
        </w:trPr>
        <w:tc>
          <w:tcPr>
            <w:tcW w:w="1510" w:type="dxa"/>
            <w:vMerge/>
            <w:vAlign w:val="center"/>
          </w:tcPr>
          <w:p w:rsidR="000601C9" w:rsidRDefault="000601C9">
            <w:pPr>
              <w:spacing w:line="520" w:lineRule="exact"/>
              <w:rPr>
                <w:rFonts w:ascii="仿宋_GB2312" w:eastAsia="仿宋_GB2312" w:hAnsi="仿宋_GB2312" w:cs="仿宋_GB2312"/>
                <w:bCs/>
                <w:sz w:val="28"/>
                <w:szCs w:val="28"/>
              </w:rPr>
            </w:pPr>
          </w:p>
        </w:tc>
        <w:tc>
          <w:tcPr>
            <w:tcW w:w="2040"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不正确的说明书；说明书上的注意事项、禁忌证不全</w:t>
            </w:r>
          </w:p>
        </w:tc>
        <w:tc>
          <w:tcPr>
            <w:tcW w:w="3237" w:type="dxa"/>
            <w:vAlign w:val="center"/>
          </w:tcPr>
          <w:p w:rsidR="000601C9" w:rsidRDefault="004B13ED">
            <w:pPr>
              <w:spacing w:line="520" w:lineRule="exact"/>
              <w:textAlignment w:val="baseline"/>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缺少详细的使用方法、必要的警告说明；使用前未检查产品</w:t>
            </w:r>
            <w:r>
              <w:rPr>
                <w:rFonts w:ascii="仿宋_GB2312" w:eastAsia="仿宋_GB2312" w:hAnsi="仿宋_GB2312" w:cs="仿宋_GB2312" w:hint="eastAsia"/>
                <w:bCs/>
                <w:sz w:val="28"/>
                <w:szCs w:val="28"/>
              </w:rPr>
              <w:t>及其</w:t>
            </w:r>
            <w:r>
              <w:rPr>
                <w:rFonts w:ascii="仿宋_GB2312" w:eastAsia="仿宋_GB2312" w:hAnsi="仿宋_GB2312" w:cs="仿宋_GB2312" w:hint="eastAsia"/>
                <w:bCs/>
                <w:sz w:val="28"/>
                <w:szCs w:val="28"/>
              </w:rPr>
              <w:t>包装状态；未标示使用后的处理方法（如一次性使用产品用</w:t>
            </w:r>
            <w:r>
              <w:rPr>
                <w:rFonts w:ascii="仿宋_GB2312" w:eastAsia="仿宋_GB2312" w:hAnsi="仿宋_GB2312" w:cs="仿宋_GB2312" w:hint="eastAsia"/>
                <w:bCs/>
                <w:sz w:val="28"/>
                <w:szCs w:val="28"/>
              </w:rPr>
              <w:lastRenderedPageBreak/>
              <w:t>后按医疗废物处理、开封后多次使用的产品应注明推荐开封后储存条件或使用时间、使用要求）；未正确区分一次性使用产品和开封后多次使用产品</w:t>
            </w:r>
            <w:r>
              <w:rPr>
                <w:rFonts w:ascii="仿宋_GB2312" w:eastAsia="仿宋_GB2312" w:hAnsi="仿宋_GB2312" w:cs="仿宋_GB2312" w:hint="eastAsia"/>
                <w:bCs/>
                <w:sz w:val="28"/>
                <w:szCs w:val="28"/>
              </w:rPr>
              <w:t>。</w:t>
            </w:r>
          </w:p>
        </w:tc>
        <w:tc>
          <w:tcPr>
            <w:tcW w:w="2675"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错误操作；无法保证使用安全有效性</w:t>
            </w:r>
            <w:r>
              <w:rPr>
                <w:rFonts w:ascii="仿宋_GB2312" w:eastAsia="仿宋_GB2312" w:hAnsi="仿宋_GB2312" w:cs="仿宋_GB2312" w:hint="eastAsia"/>
                <w:bCs/>
                <w:sz w:val="28"/>
                <w:szCs w:val="28"/>
              </w:rPr>
              <w:t>。</w:t>
            </w:r>
          </w:p>
        </w:tc>
      </w:tr>
      <w:tr w:rsidR="000601C9">
        <w:trPr>
          <w:jc w:val="center"/>
        </w:trPr>
        <w:tc>
          <w:tcPr>
            <w:tcW w:w="1510" w:type="dxa"/>
            <w:vMerge/>
            <w:vAlign w:val="center"/>
          </w:tcPr>
          <w:p w:rsidR="000601C9" w:rsidRDefault="000601C9">
            <w:pPr>
              <w:spacing w:line="520" w:lineRule="exact"/>
              <w:rPr>
                <w:rFonts w:ascii="仿宋_GB2312" w:eastAsia="仿宋_GB2312" w:hAnsi="仿宋_GB2312" w:cs="仿宋_GB2312"/>
                <w:bCs/>
                <w:sz w:val="28"/>
                <w:szCs w:val="28"/>
              </w:rPr>
            </w:pPr>
          </w:p>
        </w:tc>
        <w:tc>
          <w:tcPr>
            <w:tcW w:w="2040"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对医疗器械寿命终止缺少适当的决定</w:t>
            </w:r>
          </w:p>
        </w:tc>
        <w:tc>
          <w:tcPr>
            <w:tcW w:w="3237"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未标识产品有效期或开封后</w:t>
            </w:r>
            <w:r>
              <w:rPr>
                <w:rFonts w:ascii="仿宋_GB2312" w:eastAsia="仿宋_GB2312" w:hAnsi="仿宋_GB2312" w:cs="仿宋_GB2312" w:hint="eastAsia"/>
                <w:bCs/>
                <w:sz w:val="28"/>
                <w:szCs w:val="28"/>
              </w:rPr>
              <w:t>效期</w:t>
            </w:r>
            <w:r>
              <w:rPr>
                <w:rFonts w:ascii="仿宋_GB2312" w:eastAsia="仿宋_GB2312" w:hAnsi="仿宋_GB2312" w:cs="仿宋_GB2312" w:hint="eastAsia"/>
                <w:bCs/>
                <w:sz w:val="28"/>
                <w:szCs w:val="28"/>
              </w:rPr>
              <w:t>（如适用）</w:t>
            </w:r>
            <w:r>
              <w:rPr>
                <w:rFonts w:ascii="仿宋_GB2312" w:eastAsia="仿宋_GB2312" w:hAnsi="仿宋_GB2312" w:cs="仿宋_GB2312" w:hint="eastAsia"/>
                <w:bCs/>
                <w:sz w:val="28"/>
                <w:szCs w:val="28"/>
              </w:rPr>
              <w:t>。</w:t>
            </w:r>
          </w:p>
        </w:tc>
        <w:tc>
          <w:tcPr>
            <w:tcW w:w="2675"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使用超出有效期的产品或超出最长开封稳定性时间的产品，或因成分性能变化而导致无法达到满意的使用效果；或引起交叉感染</w:t>
            </w:r>
            <w:r>
              <w:rPr>
                <w:rFonts w:ascii="仿宋_GB2312" w:eastAsia="仿宋_GB2312" w:hAnsi="仿宋_GB2312" w:cs="仿宋_GB2312" w:hint="eastAsia"/>
                <w:bCs/>
                <w:sz w:val="28"/>
                <w:szCs w:val="28"/>
              </w:rPr>
              <w:t>。</w:t>
            </w:r>
          </w:p>
        </w:tc>
      </w:tr>
      <w:tr w:rsidR="000601C9">
        <w:trPr>
          <w:jc w:val="center"/>
        </w:trPr>
        <w:tc>
          <w:tcPr>
            <w:tcW w:w="1510" w:type="dxa"/>
            <w:vMerge/>
            <w:vAlign w:val="center"/>
          </w:tcPr>
          <w:p w:rsidR="000601C9" w:rsidRDefault="000601C9">
            <w:pPr>
              <w:spacing w:line="520" w:lineRule="exact"/>
              <w:rPr>
                <w:rFonts w:ascii="仿宋_GB2312" w:eastAsia="仿宋_GB2312" w:hAnsi="仿宋_GB2312" w:cs="仿宋_GB2312"/>
                <w:bCs/>
                <w:sz w:val="28"/>
                <w:szCs w:val="28"/>
              </w:rPr>
            </w:pPr>
          </w:p>
        </w:tc>
        <w:tc>
          <w:tcPr>
            <w:tcW w:w="2040"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不适当的产品包装（产品污染和／或降低性能）</w:t>
            </w:r>
          </w:p>
        </w:tc>
        <w:tc>
          <w:tcPr>
            <w:tcW w:w="3237"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生产、运输和储存过程中导致包装破损；包装封口不</w:t>
            </w:r>
            <w:r>
              <w:rPr>
                <w:rFonts w:ascii="仿宋_GB2312" w:eastAsia="仿宋_GB2312" w:hAnsi="仿宋_GB2312" w:cs="仿宋_GB2312" w:hint="eastAsia"/>
                <w:bCs/>
                <w:sz w:val="28"/>
                <w:szCs w:val="28"/>
              </w:rPr>
              <w:t>严密；包装材料选择不适当；使用前未检查产品包装密封状态</w:t>
            </w:r>
            <w:r>
              <w:rPr>
                <w:rFonts w:ascii="仿宋_GB2312" w:eastAsia="仿宋_GB2312" w:hAnsi="仿宋_GB2312" w:cs="仿宋_GB2312" w:hint="eastAsia"/>
                <w:bCs/>
                <w:sz w:val="28"/>
                <w:szCs w:val="28"/>
              </w:rPr>
              <w:t>。</w:t>
            </w:r>
          </w:p>
        </w:tc>
        <w:tc>
          <w:tcPr>
            <w:tcW w:w="2675"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产品使用效果和有效期无法得到保证</w:t>
            </w:r>
            <w:r>
              <w:rPr>
                <w:rFonts w:ascii="仿宋_GB2312" w:eastAsia="仿宋_GB2312" w:hAnsi="仿宋_GB2312" w:cs="仿宋_GB2312" w:hint="eastAsia"/>
                <w:bCs/>
                <w:sz w:val="28"/>
                <w:szCs w:val="28"/>
              </w:rPr>
              <w:t>。</w:t>
            </w:r>
          </w:p>
        </w:tc>
      </w:tr>
      <w:tr w:rsidR="000601C9">
        <w:trPr>
          <w:jc w:val="center"/>
        </w:trPr>
        <w:tc>
          <w:tcPr>
            <w:tcW w:w="1510" w:type="dxa"/>
            <w:vMerge/>
            <w:vAlign w:val="center"/>
          </w:tcPr>
          <w:p w:rsidR="000601C9" w:rsidRDefault="000601C9">
            <w:pPr>
              <w:spacing w:line="520" w:lineRule="exact"/>
              <w:rPr>
                <w:rFonts w:ascii="仿宋_GB2312" w:eastAsia="仿宋_GB2312" w:hAnsi="仿宋_GB2312" w:cs="仿宋_GB2312"/>
                <w:bCs/>
                <w:sz w:val="28"/>
                <w:szCs w:val="28"/>
              </w:rPr>
            </w:pPr>
          </w:p>
        </w:tc>
        <w:tc>
          <w:tcPr>
            <w:tcW w:w="2040" w:type="dxa"/>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一次性使用产品重复使用时危害性警告不适当</w:t>
            </w:r>
          </w:p>
        </w:tc>
        <w:tc>
          <w:tcPr>
            <w:tcW w:w="3237" w:type="dxa"/>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一次性使用产品的标识不全或不易识别</w:t>
            </w:r>
            <w:r>
              <w:rPr>
                <w:rFonts w:ascii="仿宋_GB2312" w:eastAsia="仿宋_GB2312" w:hAnsi="仿宋_GB2312" w:cs="仿宋_GB2312" w:hint="eastAsia"/>
                <w:bCs/>
                <w:sz w:val="28"/>
                <w:szCs w:val="28"/>
              </w:rPr>
              <w:t>。</w:t>
            </w:r>
          </w:p>
        </w:tc>
        <w:tc>
          <w:tcPr>
            <w:tcW w:w="2675" w:type="dxa"/>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引起交叉感染</w:t>
            </w:r>
            <w:r>
              <w:rPr>
                <w:rFonts w:ascii="仿宋_GB2312" w:eastAsia="仿宋_GB2312" w:hAnsi="仿宋_GB2312" w:cs="仿宋_GB2312" w:hint="eastAsia"/>
                <w:bCs/>
                <w:sz w:val="28"/>
                <w:szCs w:val="28"/>
              </w:rPr>
              <w:t>。</w:t>
            </w:r>
          </w:p>
        </w:tc>
      </w:tr>
      <w:tr w:rsidR="000601C9">
        <w:trPr>
          <w:trHeight w:val="90"/>
          <w:jc w:val="center"/>
        </w:trPr>
        <w:tc>
          <w:tcPr>
            <w:tcW w:w="1510" w:type="dxa"/>
            <w:vMerge/>
            <w:vAlign w:val="center"/>
          </w:tcPr>
          <w:p w:rsidR="000601C9" w:rsidRDefault="000601C9">
            <w:pPr>
              <w:spacing w:line="520" w:lineRule="exact"/>
              <w:rPr>
                <w:rFonts w:ascii="仿宋_GB2312" w:eastAsia="仿宋_GB2312" w:hAnsi="仿宋_GB2312" w:cs="仿宋_GB2312"/>
                <w:bCs/>
                <w:sz w:val="28"/>
                <w:szCs w:val="28"/>
              </w:rPr>
            </w:pPr>
          </w:p>
        </w:tc>
        <w:tc>
          <w:tcPr>
            <w:tcW w:w="2040"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开封后多次使</w:t>
            </w:r>
            <w:r>
              <w:rPr>
                <w:rFonts w:ascii="仿宋_GB2312" w:eastAsia="仿宋_GB2312" w:hAnsi="仿宋_GB2312" w:cs="仿宋_GB2312" w:hint="eastAsia"/>
                <w:bCs/>
                <w:sz w:val="28"/>
                <w:szCs w:val="28"/>
              </w:rPr>
              <w:lastRenderedPageBreak/>
              <w:t>用产品使用时危害性警告不适当</w:t>
            </w:r>
          </w:p>
        </w:tc>
        <w:tc>
          <w:tcPr>
            <w:tcW w:w="3237"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开封后多次使用产品，未</w:t>
            </w:r>
            <w:r>
              <w:rPr>
                <w:rFonts w:ascii="仿宋_GB2312" w:eastAsia="仿宋_GB2312" w:hAnsi="仿宋_GB2312" w:cs="仿宋_GB2312" w:hint="eastAsia"/>
                <w:bCs/>
                <w:sz w:val="28"/>
                <w:szCs w:val="28"/>
              </w:rPr>
              <w:lastRenderedPageBreak/>
              <w:t>说明保证产品开封稳定性的储存条件、没有标识推荐再次使用的操作方法和要求；开封后多次使用产品的标识不全或不易识别</w:t>
            </w:r>
            <w:r>
              <w:rPr>
                <w:rFonts w:ascii="仿宋_GB2312" w:eastAsia="仿宋_GB2312" w:hAnsi="仿宋_GB2312" w:cs="仿宋_GB2312" w:hint="eastAsia"/>
                <w:bCs/>
                <w:sz w:val="28"/>
                <w:szCs w:val="28"/>
              </w:rPr>
              <w:t>。</w:t>
            </w:r>
          </w:p>
        </w:tc>
        <w:tc>
          <w:tcPr>
            <w:tcW w:w="2675" w:type="dxa"/>
            <w:vAlign w:val="center"/>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达不到使用效果使</w:t>
            </w:r>
            <w:r>
              <w:rPr>
                <w:rFonts w:ascii="仿宋_GB2312" w:eastAsia="仿宋_GB2312" w:hAnsi="仿宋_GB2312" w:cs="仿宋_GB2312" w:hint="eastAsia"/>
                <w:bCs/>
                <w:sz w:val="28"/>
                <w:szCs w:val="28"/>
              </w:rPr>
              <w:lastRenderedPageBreak/>
              <w:t>用效果，引起交叉感染</w:t>
            </w:r>
            <w:r>
              <w:rPr>
                <w:rFonts w:ascii="仿宋_GB2312" w:eastAsia="仿宋_GB2312" w:hAnsi="仿宋_GB2312" w:cs="仿宋_GB2312" w:hint="eastAsia"/>
                <w:bCs/>
                <w:sz w:val="28"/>
                <w:szCs w:val="28"/>
              </w:rPr>
              <w:t>。</w:t>
            </w:r>
          </w:p>
        </w:tc>
      </w:tr>
      <w:tr w:rsidR="000601C9">
        <w:trPr>
          <w:trHeight w:val="90"/>
          <w:jc w:val="center"/>
        </w:trPr>
        <w:tc>
          <w:tcPr>
            <w:tcW w:w="1510" w:type="dxa"/>
            <w:vMerge/>
            <w:vAlign w:val="center"/>
          </w:tcPr>
          <w:p w:rsidR="000601C9" w:rsidRDefault="000601C9">
            <w:pPr>
              <w:spacing w:line="520" w:lineRule="exact"/>
              <w:rPr>
                <w:rFonts w:ascii="仿宋_GB2312" w:eastAsia="仿宋_GB2312" w:hAnsi="仿宋_GB2312" w:cs="仿宋_GB2312"/>
                <w:bCs/>
                <w:sz w:val="28"/>
                <w:szCs w:val="28"/>
              </w:rPr>
            </w:pPr>
          </w:p>
        </w:tc>
        <w:tc>
          <w:tcPr>
            <w:tcW w:w="2040" w:type="dxa"/>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由于废物和</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或医疗器械处置的污染</w:t>
            </w:r>
          </w:p>
        </w:tc>
        <w:tc>
          <w:tcPr>
            <w:tcW w:w="3237" w:type="dxa"/>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使用后的产品没有按照要求销毁</w:t>
            </w:r>
            <w:r>
              <w:rPr>
                <w:rFonts w:ascii="仿宋_GB2312" w:eastAsia="仿宋_GB2312" w:hAnsi="仿宋_GB2312" w:cs="仿宋_GB2312" w:hint="eastAsia"/>
                <w:bCs/>
                <w:sz w:val="28"/>
                <w:szCs w:val="28"/>
              </w:rPr>
              <w:t>。</w:t>
            </w:r>
          </w:p>
        </w:tc>
        <w:tc>
          <w:tcPr>
            <w:tcW w:w="2675" w:type="dxa"/>
          </w:tcPr>
          <w:p w:rsidR="000601C9" w:rsidRDefault="004B13ED">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造成环境污染或者细菌的交叉感染</w:t>
            </w:r>
            <w:r>
              <w:rPr>
                <w:rFonts w:ascii="仿宋_GB2312" w:eastAsia="仿宋_GB2312" w:hAnsi="仿宋_GB2312" w:cs="仿宋_GB2312" w:hint="eastAsia"/>
                <w:bCs/>
                <w:sz w:val="28"/>
                <w:szCs w:val="28"/>
              </w:rPr>
              <w:t>。</w:t>
            </w:r>
          </w:p>
        </w:tc>
      </w:tr>
    </w:tbl>
    <w:p w:rsidR="000601C9" w:rsidRDefault="000601C9">
      <w:pPr>
        <w:spacing w:line="520" w:lineRule="exact"/>
        <w:rPr>
          <w:rFonts w:eastAsia="仿宋_GB2312"/>
          <w:color w:val="000000"/>
          <w:szCs w:val="32"/>
        </w:rPr>
      </w:pPr>
    </w:p>
    <w:sectPr w:rsidR="000601C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3ED" w:rsidRDefault="004B13ED">
      <w:r>
        <w:separator/>
      </w:r>
    </w:p>
  </w:endnote>
  <w:endnote w:type="continuationSeparator" w:id="0">
    <w:p w:rsidR="004B13ED" w:rsidRDefault="004B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obe 仿宋 Std R">
    <w:panose1 w:val="02020400000000000000"/>
    <w:charset w:val="86"/>
    <w:family w:val="roman"/>
    <w:notTrueType/>
    <w:pitch w:val="variable"/>
    <w:sig w:usb0="00000207" w:usb1="0A0F1810" w:usb2="00000016" w:usb3="00000000" w:csb0="00060007"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DejaVu Sans">
    <w:altName w:val="Times New Roman"/>
    <w:charset w:val="00"/>
    <w:family w:val="roman"/>
    <w:pitch w:val="default"/>
    <w:sig w:usb0="00000000" w:usb1="0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1C9" w:rsidRDefault="004B13ED">
    <w:pPr>
      <w:pStyle w:val="a9"/>
      <w:ind w:firstLine="562"/>
      <w:jc w:val="right"/>
      <w:rPr>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601C9" w:rsidRDefault="004B13ED">
                          <w:pPr>
                            <w:pStyle w:val="a9"/>
                            <w:ind w:firstLine="562"/>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24BA8" w:rsidRPr="00A24BA8">
                            <w:rPr>
                              <w:noProof/>
                              <w:sz w:val="28"/>
                              <w:szCs w:val="28"/>
                              <w:lang w:val="zh-CN"/>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0601C9" w:rsidRDefault="004B13ED">
                    <w:pPr>
                      <w:pStyle w:val="a9"/>
                      <w:ind w:firstLine="562"/>
                      <w:jc w:val="right"/>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A24BA8" w:rsidRPr="00A24BA8">
                      <w:rPr>
                        <w:noProof/>
                        <w:sz w:val="28"/>
                        <w:szCs w:val="28"/>
                        <w:lang w:val="zh-CN"/>
                      </w:rPr>
                      <w:t>1</w:t>
                    </w:r>
                    <w:r>
                      <w:rPr>
                        <w:sz w:val="28"/>
                        <w:szCs w:val="28"/>
                      </w:rPr>
                      <w:fldChar w:fldCharType="end"/>
                    </w:r>
                    <w:r>
                      <w:rPr>
                        <w:sz w:val="28"/>
                        <w:szCs w:val="28"/>
                      </w:rPr>
                      <w:t xml:space="preserve"> —</w:t>
                    </w:r>
                  </w:p>
                </w:txbxContent>
              </v:textbox>
              <w10:wrap anchorx="margin"/>
            </v:shape>
          </w:pict>
        </mc:Fallback>
      </mc:AlternateContent>
    </w:r>
  </w:p>
  <w:p w:rsidR="000601C9" w:rsidRDefault="000601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3ED" w:rsidRDefault="004B13ED">
      <w:r>
        <w:separator/>
      </w:r>
    </w:p>
  </w:footnote>
  <w:footnote w:type="continuationSeparator" w:id="0">
    <w:p w:rsidR="004B13ED" w:rsidRDefault="004B1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ZGE1MzE5NTE4Y2VkMDFlOTQ0MjMyMzZjOTA0YmEifQ=="/>
  </w:docVars>
  <w:rsids>
    <w:rsidRoot w:val="00787F7E"/>
    <w:rsid w:val="DEF70035"/>
    <w:rsid w:val="DFFFE17D"/>
    <w:rsid w:val="ED776AC6"/>
    <w:rsid w:val="EF9F915E"/>
    <w:rsid w:val="FBB7C68F"/>
    <w:rsid w:val="FDF752B8"/>
    <w:rsid w:val="FF7F9E8F"/>
    <w:rsid w:val="000601C9"/>
    <w:rsid w:val="0007686E"/>
    <w:rsid w:val="000C6CA4"/>
    <w:rsid w:val="000E5335"/>
    <w:rsid w:val="00145167"/>
    <w:rsid w:val="0015622E"/>
    <w:rsid w:val="001C3A87"/>
    <w:rsid w:val="001E0961"/>
    <w:rsid w:val="00242375"/>
    <w:rsid w:val="00244DF7"/>
    <w:rsid w:val="00277473"/>
    <w:rsid w:val="00291759"/>
    <w:rsid w:val="00294D2B"/>
    <w:rsid w:val="002B24A0"/>
    <w:rsid w:val="002F2978"/>
    <w:rsid w:val="0030368E"/>
    <w:rsid w:val="003137C1"/>
    <w:rsid w:val="00332DE8"/>
    <w:rsid w:val="003450A4"/>
    <w:rsid w:val="00355421"/>
    <w:rsid w:val="00365AB2"/>
    <w:rsid w:val="00410598"/>
    <w:rsid w:val="00435AC6"/>
    <w:rsid w:val="00440708"/>
    <w:rsid w:val="004410B9"/>
    <w:rsid w:val="004B13ED"/>
    <w:rsid w:val="004C4DBC"/>
    <w:rsid w:val="004E39ED"/>
    <w:rsid w:val="005041BA"/>
    <w:rsid w:val="00534F4C"/>
    <w:rsid w:val="005A1410"/>
    <w:rsid w:val="005A204F"/>
    <w:rsid w:val="006A1165"/>
    <w:rsid w:val="006C00CB"/>
    <w:rsid w:val="006E68A9"/>
    <w:rsid w:val="006E7148"/>
    <w:rsid w:val="00716619"/>
    <w:rsid w:val="00745098"/>
    <w:rsid w:val="007646FC"/>
    <w:rsid w:val="00787F7E"/>
    <w:rsid w:val="007904F6"/>
    <w:rsid w:val="007D341A"/>
    <w:rsid w:val="00815364"/>
    <w:rsid w:val="00821079"/>
    <w:rsid w:val="00845C30"/>
    <w:rsid w:val="00933041"/>
    <w:rsid w:val="00937F0E"/>
    <w:rsid w:val="009E2514"/>
    <w:rsid w:val="009F209D"/>
    <w:rsid w:val="00A23EC2"/>
    <w:rsid w:val="00A24BA8"/>
    <w:rsid w:val="00A25C1A"/>
    <w:rsid w:val="00A73BFE"/>
    <w:rsid w:val="00B41578"/>
    <w:rsid w:val="00B66355"/>
    <w:rsid w:val="00B9118A"/>
    <w:rsid w:val="00BC2983"/>
    <w:rsid w:val="00BC7C84"/>
    <w:rsid w:val="00BD300F"/>
    <w:rsid w:val="00BE669C"/>
    <w:rsid w:val="00C0562D"/>
    <w:rsid w:val="00C25F69"/>
    <w:rsid w:val="00C40950"/>
    <w:rsid w:val="00C74CE1"/>
    <w:rsid w:val="00CB4CCD"/>
    <w:rsid w:val="00D32614"/>
    <w:rsid w:val="00D36F91"/>
    <w:rsid w:val="00D4450D"/>
    <w:rsid w:val="00DD740E"/>
    <w:rsid w:val="00E07E6A"/>
    <w:rsid w:val="00E11D78"/>
    <w:rsid w:val="00E72EF4"/>
    <w:rsid w:val="00EB1A04"/>
    <w:rsid w:val="00EC523A"/>
    <w:rsid w:val="00ED0226"/>
    <w:rsid w:val="00EE261B"/>
    <w:rsid w:val="00EE4EBB"/>
    <w:rsid w:val="00F31CB3"/>
    <w:rsid w:val="00F81D1A"/>
    <w:rsid w:val="00FB46B2"/>
    <w:rsid w:val="00FF0F38"/>
    <w:rsid w:val="017C5518"/>
    <w:rsid w:val="01937044"/>
    <w:rsid w:val="01C71CB0"/>
    <w:rsid w:val="0275495C"/>
    <w:rsid w:val="02A209F3"/>
    <w:rsid w:val="02EF5CDD"/>
    <w:rsid w:val="030D5F76"/>
    <w:rsid w:val="03535B80"/>
    <w:rsid w:val="035B12CD"/>
    <w:rsid w:val="03BE296E"/>
    <w:rsid w:val="03C7618E"/>
    <w:rsid w:val="044031CE"/>
    <w:rsid w:val="05002F0F"/>
    <w:rsid w:val="05682693"/>
    <w:rsid w:val="0596691A"/>
    <w:rsid w:val="066D1434"/>
    <w:rsid w:val="07794A7B"/>
    <w:rsid w:val="088C4546"/>
    <w:rsid w:val="08E27D9B"/>
    <w:rsid w:val="09113076"/>
    <w:rsid w:val="0A407836"/>
    <w:rsid w:val="0B024724"/>
    <w:rsid w:val="0CAA0BCF"/>
    <w:rsid w:val="0CD335A8"/>
    <w:rsid w:val="0D2A3ABE"/>
    <w:rsid w:val="0D8A661A"/>
    <w:rsid w:val="0E576B35"/>
    <w:rsid w:val="0EAC22F4"/>
    <w:rsid w:val="0EAC5CBA"/>
    <w:rsid w:val="0EBD766F"/>
    <w:rsid w:val="0F501407"/>
    <w:rsid w:val="0F691898"/>
    <w:rsid w:val="11042827"/>
    <w:rsid w:val="11257132"/>
    <w:rsid w:val="11FE293E"/>
    <w:rsid w:val="12371157"/>
    <w:rsid w:val="135D699C"/>
    <w:rsid w:val="13BA5094"/>
    <w:rsid w:val="142E381C"/>
    <w:rsid w:val="14EC0E8D"/>
    <w:rsid w:val="14EE35DB"/>
    <w:rsid w:val="162F2AA5"/>
    <w:rsid w:val="16D85568"/>
    <w:rsid w:val="17D631C0"/>
    <w:rsid w:val="182103F1"/>
    <w:rsid w:val="187835F2"/>
    <w:rsid w:val="187938FE"/>
    <w:rsid w:val="18AD5987"/>
    <w:rsid w:val="195436CC"/>
    <w:rsid w:val="19EF056A"/>
    <w:rsid w:val="1B901DDB"/>
    <w:rsid w:val="1C4635D1"/>
    <w:rsid w:val="1C7223BB"/>
    <w:rsid w:val="1D6F4D74"/>
    <w:rsid w:val="1DF44093"/>
    <w:rsid w:val="1E50679C"/>
    <w:rsid w:val="1E707A07"/>
    <w:rsid w:val="1F6231DA"/>
    <w:rsid w:val="1F96177A"/>
    <w:rsid w:val="21F21A1F"/>
    <w:rsid w:val="25565E93"/>
    <w:rsid w:val="25B52667"/>
    <w:rsid w:val="2608737B"/>
    <w:rsid w:val="29035DB3"/>
    <w:rsid w:val="2943670E"/>
    <w:rsid w:val="296D5DDC"/>
    <w:rsid w:val="29CD63F9"/>
    <w:rsid w:val="29D238DE"/>
    <w:rsid w:val="29E7473F"/>
    <w:rsid w:val="2A9B30C2"/>
    <w:rsid w:val="2AB6080B"/>
    <w:rsid w:val="2AF43D09"/>
    <w:rsid w:val="2B531624"/>
    <w:rsid w:val="2C683A32"/>
    <w:rsid w:val="2D7736CC"/>
    <w:rsid w:val="2D975691"/>
    <w:rsid w:val="2E142993"/>
    <w:rsid w:val="2EB753AF"/>
    <w:rsid w:val="2F0957D2"/>
    <w:rsid w:val="36160449"/>
    <w:rsid w:val="36247C6C"/>
    <w:rsid w:val="36F23231"/>
    <w:rsid w:val="36F93FCC"/>
    <w:rsid w:val="37377380"/>
    <w:rsid w:val="374B310A"/>
    <w:rsid w:val="378A0F0C"/>
    <w:rsid w:val="37AC76A6"/>
    <w:rsid w:val="38A9626F"/>
    <w:rsid w:val="3907100A"/>
    <w:rsid w:val="3A556FFC"/>
    <w:rsid w:val="3AB331C1"/>
    <w:rsid w:val="3D4315D2"/>
    <w:rsid w:val="3D843061"/>
    <w:rsid w:val="3E2860AB"/>
    <w:rsid w:val="3EAA41D0"/>
    <w:rsid w:val="3EE30952"/>
    <w:rsid w:val="3F1A0426"/>
    <w:rsid w:val="3FAC6431"/>
    <w:rsid w:val="3FCD6C3D"/>
    <w:rsid w:val="4087477F"/>
    <w:rsid w:val="414867C0"/>
    <w:rsid w:val="417D1A76"/>
    <w:rsid w:val="41800739"/>
    <w:rsid w:val="41C0497B"/>
    <w:rsid w:val="42871933"/>
    <w:rsid w:val="43170066"/>
    <w:rsid w:val="43903BBF"/>
    <w:rsid w:val="44131322"/>
    <w:rsid w:val="44A174A5"/>
    <w:rsid w:val="45595B61"/>
    <w:rsid w:val="455A29E7"/>
    <w:rsid w:val="46220409"/>
    <w:rsid w:val="466730B2"/>
    <w:rsid w:val="46905BB4"/>
    <w:rsid w:val="46963997"/>
    <w:rsid w:val="472649FE"/>
    <w:rsid w:val="481A7E16"/>
    <w:rsid w:val="4884140A"/>
    <w:rsid w:val="4A02471E"/>
    <w:rsid w:val="4A070895"/>
    <w:rsid w:val="4A392FB7"/>
    <w:rsid w:val="4B4727F5"/>
    <w:rsid w:val="4C550D2D"/>
    <w:rsid w:val="4DD10F6D"/>
    <w:rsid w:val="4E256EF2"/>
    <w:rsid w:val="525F471D"/>
    <w:rsid w:val="52DC6BD6"/>
    <w:rsid w:val="52EF1C77"/>
    <w:rsid w:val="547B5486"/>
    <w:rsid w:val="55A64091"/>
    <w:rsid w:val="561146F6"/>
    <w:rsid w:val="563C38EF"/>
    <w:rsid w:val="569C44B6"/>
    <w:rsid w:val="56C053FD"/>
    <w:rsid w:val="56EB388B"/>
    <w:rsid w:val="570A0D4E"/>
    <w:rsid w:val="572D3EA7"/>
    <w:rsid w:val="58BC5869"/>
    <w:rsid w:val="59406843"/>
    <w:rsid w:val="59F015EE"/>
    <w:rsid w:val="5A2B52A1"/>
    <w:rsid w:val="5B0623F0"/>
    <w:rsid w:val="5B6D486F"/>
    <w:rsid w:val="5B746366"/>
    <w:rsid w:val="5B8E5DBD"/>
    <w:rsid w:val="5BFF5A33"/>
    <w:rsid w:val="5D3437C4"/>
    <w:rsid w:val="5E020126"/>
    <w:rsid w:val="5E055233"/>
    <w:rsid w:val="5E113BD7"/>
    <w:rsid w:val="5E2A2EEB"/>
    <w:rsid w:val="5E304D19"/>
    <w:rsid w:val="5EE015FD"/>
    <w:rsid w:val="5F973543"/>
    <w:rsid w:val="603C5D3E"/>
    <w:rsid w:val="609B424E"/>
    <w:rsid w:val="62F8166B"/>
    <w:rsid w:val="646E697E"/>
    <w:rsid w:val="649E018F"/>
    <w:rsid w:val="64C51278"/>
    <w:rsid w:val="64F07D47"/>
    <w:rsid w:val="65B006F3"/>
    <w:rsid w:val="6682607F"/>
    <w:rsid w:val="66920005"/>
    <w:rsid w:val="678E3C75"/>
    <w:rsid w:val="67EB6B5F"/>
    <w:rsid w:val="684F66E6"/>
    <w:rsid w:val="6B737129"/>
    <w:rsid w:val="6BE37ED0"/>
    <w:rsid w:val="6C9F43D9"/>
    <w:rsid w:val="6E703755"/>
    <w:rsid w:val="6ECB7DD2"/>
    <w:rsid w:val="70147557"/>
    <w:rsid w:val="70360C21"/>
    <w:rsid w:val="707C3028"/>
    <w:rsid w:val="707F70C6"/>
    <w:rsid w:val="71191E5E"/>
    <w:rsid w:val="711B09FD"/>
    <w:rsid w:val="71215D06"/>
    <w:rsid w:val="714D4492"/>
    <w:rsid w:val="72936F84"/>
    <w:rsid w:val="72B5383C"/>
    <w:rsid w:val="72B8241C"/>
    <w:rsid w:val="72BF6F22"/>
    <w:rsid w:val="738506EA"/>
    <w:rsid w:val="73955E0A"/>
    <w:rsid w:val="75844CAD"/>
    <w:rsid w:val="75E56AED"/>
    <w:rsid w:val="76D07BC3"/>
    <w:rsid w:val="774B30DF"/>
    <w:rsid w:val="776417B3"/>
    <w:rsid w:val="780D7EC3"/>
    <w:rsid w:val="7C3172EC"/>
    <w:rsid w:val="7D7A30EF"/>
    <w:rsid w:val="7DA82FB1"/>
    <w:rsid w:val="7DEC2355"/>
    <w:rsid w:val="7E3A2DCB"/>
    <w:rsid w:val="7E3C749A"/>
    <w:rsid w:val="7E811B6E"/>
    <w:rsid w:val="7EAA3560"/>
    <w:rsid w:val="7EFF79E8"/>
    <w:rsid w:val="7F0C3D77"/>
    <w:rsid w:val="7F6851CA"/>
    <w:rsid w:val="7F832E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8E379"/>
  <w15:docId w15:val="{7013209C-0113-4711-BD2A-158CDFA9E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rFonts w:eastAsia="Adobe 仿宋 Std R"/>
      <w:kern w:val="2"/>
      <w:sz w:val="32"/>
      <w:szCs w:val="24"/>
    </w:rPr>
  </w:style>
  <w:style w:type="paragraph" w:styleId="1">
    <w:name w:val="heading 1"/>
    <w:basedOn w:val="a"/>
    <w:next w:val="a"/>
    <w:autoRedefine/>
    <w:uiPriority w:val="9"/>
    <w:qFormat/>
    <w:pPr>
      <w:keepNext/>
      <w:keepLines/>
      <w:spacing w:before="340" w:after="330" w:line="578" w:lineRule="auto"/>
      <w:outlineLvl w:val="0"/>
    </w:pPr>
    <w:rPr>
      <w:b/>
      <w:bCs/>
      <w:kern w:val="44"/>
      <w:sz w:val="44"/>
      <w:szCs w:val="44"/>
    </w:rPr>
  </w:style>
  <w:style w:type="paragraph" w:styleId="3">
    <w:name w:val="heading 3"/>
    <w:basedOn w:val="a"/>
    <w:next w:val="1"/>
    <w:autoRedefine/>
    <w:uiPriority w:val="9"/>
    <w:unhideWhenUsed/>
    <w:qFormat/>
    <w:pPr>
      <w:autoSpaceDE w:val="0"/>
      <w:autoSpaceDN w:val="0"/>
      <w:spacing w:line="520" w:lineRule="exact"/>
      <w:ind w:leftChars="300" w:left="300"/>
      <w:jc w:val="left"/>
      <w:outlineLvl w:val="2"/>
    </w:pPr>
    <w:rPr>
      <w:rFonts w:ascii="宋体" w:eastAsia="仿宋" w:hAnsi="宋体" w:hint="eastAsia"/>
      <w:kern w:val="0"/>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qFormat/>
    <w:pPr>
      <w:adjustRightInd w:val="0"/>
      <w:snapToGrid w:val="0"/>
    </w:pPr>
    <w:rPr>
      <w:rFonts w:ascii="Tahoma" w:eastAsia="微软雅黑" w:hAnsi="Tahoma"/>
      <w:sz w:val="22"/>
      <w:szCs w:val="22"/>
    </w:rPr>
  </w:style>
  <w:style w:type="paragraph" w:styleId="a4">
    <w:name w:val="annotation text"/>
    <w:basedOn w:val="a"/>
    <w:link w:val="a5"/>
    <w:autoRedefine/>
    <w:uiPriority w:val="99"/>
    <w:semiHidden/>
    <w:unhideWhenUsed/>
    <w:qFormat/>
    <w:pPr>
      <w:jc w:val="left"/>
    </w:pPr>
  </w:style>
  <w:style w:type="paragraph" w:styleId="a6">
    <w:name w:val="Plain Text"/>
    <w:basedOn w:val="a"/>
    <w:autoRedefine/>
    <w:uiPriority w:val="99"/>
    <w:unhideWhenUsed/>
    <w:qFormat/>
    <w:pPr>
      <w:autoSpaceDE w:val="0"/>
      <w:autoSpaceDN w:val="0"/>
      <w:jc w:val="left"/>
    </w:pPr>
    <w:rPr>
      <w:rFonts w:ascii="宋体" w:eastAsia="仿宋_GB2312" w:hAnsi="宋体" w:cs="微软雅黑"/>
      <w:kern w:val="0"/>
      <w:sz w:val="28"/>
      <w:szCs w:val="21"/>
    </w:rPr>
  </w:style>
  <w:style w:type="paragraph" w:styleId="a7">
    <w:name w:val="Balloon Text"/>
    <w:basedOn w:val="a"/>
    <w:link w:val="a8"/>
    <w:autoRedefine/>
    <w:uiPriority w:val="99"/>
    <w:semiHidden/>
    <w:unhideWhenUsed/>
    <w:qFormat/>
    <w:rPr>
      <w:sz w:val="18"/>
      <w:szCs w:val="18"/>
    </w:rPr>
  </w:style>
  <w:style w:type="paragraph" w:styleId="a9">
    <w:name w:val="footer"/>
    <w:basedOn w:val="a"/>
    <w:autoRedefine/>
    <w:uiPriority w:val="99"/>
    <w:unhideWhenUsed/>
    <w:qFormat/>
    <w:pPr>
      <w:tabs>
        <w:tab w:val="center" w:pos="4153"/>
        <w:tab w:val="right" w:pos="8306"/>
      </w:tabs>
      <w:snapToGrid w:val="0"/>
      <w:jc w:val="left"/>
    </w:pPr>
    <w:rPr>
      <w:sz w:val="18"/>
    </w:rPr>
  </w:style>
  <w:style w:type="paragraph" w:styleId="aa">
    <w:name w:val="header"/>
    <w:basedOn w:val="a"/>
    <w:autoRedefine/>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styleId="ab">
    <w:name w:val="Subtitle"/>
    <w:basedOn w:val="a"/>
    <w:next w:val="a"/>
    <w:autoRedefine/>
    <w:qFormat/>
    <w:pPr>
      <w:spacing w:before="120"/>
      <w:jc w:val="left"/>
      <w:outlineLvl w:val="1"/>
    </w:pPr>
    <w:rPr>
      <w:rFonts w:ascii="Calibri Light" w:eastAsia="楷体_GB2312" w:hAnsi="Calibri Light"/>
      <w:bCs/>
      <w:kern w:val="28"/>
      <w:szCs w:val="32"/>
    </w:rPr>
  </w:style>
  <w:style w:type="paragraph" w:styleId="ac">
    <w:name w:val="Normal (Web)"/>
    <w:basedOn w:val="a"/>
    <w:uiPriority w:val="99"/>
    <w:semiHidden/>
    <w:unhideWhenUsed/>
    <w:qFormat/>
    <w:pPr>
      <w:spacing w:beforeAutospacing="1" w:afterAutospacing="1"/>
      <w:jc w:val="left"/>
    </w:pPr>
    <w:rPr>
      <w:kern w:val="0"/>
      <w:sz w:val="24"/>
    </w:rPr>
  </w:style>
  <w:style w:type="paragraph" w:styleId="ad">
    <w:name w:val="annotation subject"/>
    <w:basedOn w:val="a4"/>
    <w:next w:val="a4"/>
    <w:link w:val="ae"/>
    <w:autoRedefine/>
    <w:uiPriority w:val="99"/>
    <w:semiHidden/>
    <w:unhideWhenUsed/>
    <w:qFormat/>
    <w:rPr>
      <w:b/>
      <w:bCs/>
    </w:rPr>
  </w:style>
  <w:style w:type="character" w:styleId="af">
    <w:name w:val="annotation reference"/>
    <w:basedOn w:val="a1"/>
    <w:autoRedefine/>
    <w:uiPriority w:val="99"/>
    <w:semiHidden/>
    <w:unhideWhenUsed/>
    <w:qFormat/>
    <w:rPr>
      <w:sz w:val="21"/>
      <w:szCs w:val="21"/>
    </w:rPr>
  </w:style>
  <w:style w:type="paragraph" w:customStyle="1" w:styleId="10">
    <w:name w:val="列出段落1"/>
    <w:basedOn w:val="a"/>
    <w:link w:val="Char"/>
    <w:autoRedefine/>
    <w:uiPriority w:val="34"/>
    <w:qFormat/>
    <w:pPr>
      <w:ind w:firstLineChars="200" w:firstLine="420"/>
    </w:pPr>
    <w:rPr>
      <w:rFonts w:eastAsia="仿宋_GB2312"/>
      <w:szCs w:val="32"/>
    </w:rPr>
  </w:style>
  <w:style w:type="character" w:customStyle="1" w:styleId="Char">
    <w:name w:val="列出段落 Char"/>
    <w:basedOn w:val="a1"/>
    <w:link w:val="10"/>
    <w:autoRedefine/>
    <w:uiPriority w:val="34"/>
    <w:qFormat/>
    <w:rPr>
      <w:rFonts w:ascii="Times New Roman" w:eastAsia="仿宋_GB2312" w:hAnsi="Times New Roman" w:cs="Times New Roman"/>
      <w:sz w:val="32"/>
      <w:szCs w:val="32"/>
    </w:rPr>
  </w:style>
  <w:style w:type="character" w:customStyle="1" w:styleId="a8">
    <w:name w:val="批注框文本 字符"/>
    <w:basedOn w:val="a1"/>
    <w:link w:val="a7"/>
    <w:autoRedefine/>
    <w:uiPriority w:val="99"/>
    <w:semiHidden/>
    <w:qFormat/>
    <w:rPr>
      <w:rFonts w:ascii="Times New Roman" w:eastAsia="Adobe 仿宋 Std R" w:hAnsi="Times New Roman" w:cs="Times New Roman"/>
      <w:kern w:val="2"/>
      <w:sz w:val="18"/>
      <w:szCs w:val="18"/>
    </w:rPr>
  </w:style>
  <w:style w:type="paragraph" w:styleId="af0">
    <w:name w:val="List Paragraph"/>
    <w:basedOn w:val="a"/>
    <w:autoRedefine/>
    <w:uiPriority w:val="99"/>
    <w:unhideWhenUsed/>
    <w:qFormat/>
    <w:pPr>
      <w:ind w:firstLineChars="200" w:firstLine="420"/>
    </w:pPr>
  </w:style>
  <w:style w:type="character" w:customStyle="1" w:styleId="a5">
    <w:name w:val="批注文字 字符"/>
    <w:basedOn w:val="a1"/>
    <w:link w:val="a4"/>
    <w:autoRedefine/>
    <w:uiPriority w:val="99"/>
    <w:semiHidden/>
    <w:qFormat/>
    <w:rPr>
      <w:rFonts w:ascii="Times New Roman" w:eastAsia="Adobe 仿宋 Std R" w:hAnsi="Times New Roman" w:cs="Times New Roman"/>
      <w:kern w:val="2"/>
      <w:sz w:val="32"/>
      <w:szCs w:val="24"/>
    </w:rPr>
  </w:style>
  <w:style w:type="character" w:customStyle="1" w:styleId="ae">
    <w:name w:val="批注主题 字符"/>
    <w:basedOn w:val="a5"/>
    <w:link w:val="ad"/>
    <w:autoRedefine/>
    <w:uiPriority w:val="99"/>
    <w:semiHidden/>
    <w:qFormat/>
    <w:rPr>
      <w:rFonts w:ascii="Times New Roman" w:eastAsia="Adobe 仿宋 Std R" w:hAnsi="Times New Roman" w:cs="Times New Roman"/>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1429</Words>
  <Characters>8147</Characters>
  <Application>Microsoft Office Word</Application>
  <DocSecurity>0</DocSecurity>
  <Lines>67</Lines>
  <Paragraphs>19</Paragraphs>
  <ScaleCrop>false</ScaleCrop>
  <Company>Microsoft</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董利华</dc:creator>
  <cp:lastModifiedBy>张诺</cp:lastModifiedBy>
  <cp:revision>9</cp:revision>
  <cp:lastPrinted>2024-05-22T06:12:00Z</cp:lastPrinted>
  <dcterms:created xsi:type="dcterms:W3CDTF">2022-01-12T05:16:00Z</dcterms:created>
  <dcterms:modified xsi:type="dcterms:W3CDTF">2025-09-01T08:17:00Z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D77F85EC6A8648F39A2037D3F9A7B5D8_13</vt:lpwstr>
  </property>
  <property fmtid="{D5CDD505-2E9C-101B-9397-08002B2CF9AE}" pid="4" name="KSOTemplateDocerSaveRecord">
    <vt:lpwstr>eyJoZGlkIjoiZDMzNTllZDU5MjEyOTNiM2I5ZjU1MWVjOTgwNDdmYzUiLCJ1c2VySWQiOiI0MDY1MjEwNzgifQ==</vt:lpwstr>
  </property>
</Properties>
</file>