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3F6" w:rsidRPr="00383775" w:rsidRDefault="00E94168" w:rsidP="00694FB5">
      <w:pPr>
        <w:spacing w:line="520" w:lineRule="exact"/>
        <w:jc w:val="left"/>
        <w:rPr>
          <w:rFonts w:ascii="黑体" w:eastAsia="黑体" w:hAnsi="黑体"/>
          <w:sz w:val="32"/>
          <w:szCs w:val="32"/>
        </w:rPr>
      </w:pPr>
      <w:r w:rsidRPr="00E94168">
        <w:rPr>
          <w:rFonts w:ascii="黑体" w:eastAsia="黑体" w:hAnsi="黑体" w:hint="eastAsia"/>
          <w:sz w:val="32"/>
          <w:szCs w:val="32"/>
        </w:rPr>
        <w:t>附件</w:t>
      </w:r>
      <w:r w:rsidRPr="00E94168">
        <w:rPr>
          <w:rFonts w:ascii="黑体" w:eastAsia="黑体" w:hAnsi="黑体"/>
          <w:sz w:val="32"/>
          <w:szCs w:val="32"/>
        </w:rPr>
        <w:t>3</w:t>
      </w:r>
    </w:p>
    <w:p w:rsidR="006843F6" w:rsidRPr="00383775" w:rsidRDefault="006843F6" w:rsidP="00694FB5">
      <w:pPr>
        <w:spacing w:line="520" w:lineRule="exact"/>
        <w:jc w:val="left"/>
        <w:rPr>
          <w:rFonts w:eastAsia="黑体"/>
          <w:sz w:val="32"/>
          <w:szCs w:val="32"/>
        </w:rPr>
      </w:pPr>
    </w:p>
    <w:p w:rsidR="00426136" w:rsidRPr="00383775" w:rsidRDefault="00E94168">
      <w:pPr>
        <w:spacing w:line="520" w:lineRule="exact"/>
        <w:jc w:val="center"/>
        <w:rPr>
          <w:rFonts w:eastAsia="方正小标宋简体"/>
          <w:sz w:val="44"/>
          <w:szCs w:val="44"/>
        </w:rPr>
      </w:pPr>
      <w:r w:rsidRPr="00E94168">
        <w:rPr>
          <w:rFonts w:eastAsia="方正小标宋简体" w:hint="eastAsia"/>
          <w:sz w:val="44"/>
          <w:szCs w:val="44"/>
        </w:rPr>
        <w:t>大型蒸汽灭菌器注册技术审查指导原则</w:t>
      </w:r>
    </w:p>
    <w:p w:rsidR="00426136" w:rsidRPr="00383775" w:rsidRDefault="00426136" w:rsidP="00D04B38">
      <w:pPr>
        <w:spacing w:line="580" w:lineRule="exact"/>
        <w:jc w:val="center"/>
        <w:rPr>
          <w:rFonts w:eastAsia="仿宋_GB2312"/>
          <w:bCs/>
          <w:sz w:val="32"/>
          <w:szCs w:val="32"/>
        </w:rPr>
      </w:pPr>
    </w:p>
    <w:p w:rsidR="00000000" w:rsidRDefault="009737C4">
      <w:pPr>
        <w:spacing w:line="540" w:lineRule="exact"/>
        <w:ind w:firstLineChars="200" w:firstLine="640"/>
        <w:rPr>
          <w:rFonts w:eastAsia="仿宋_GB2312"/>
          <w:kern w:val="0"/>
          <w:sz w:val="32"/>
          <w:szCs w:val="32"/>
        </w:rPr>
      </w:pPr>
      <w:r w:rsidRPr="00383775">
        <w:rPr>
          <w:rFonts w:eastAsia="仿宋_GB2312" w:hint="eastAsia"/>
          <w:kern w:val="0"/>
          <w:sz w:val="32"/>
          <w:szCs w:val="32"/>
        </w:rPr>
        <w:t>本指导原则旨在指导注册申请人对大型蒸汽灭菌器注册申报资料的准备及撰写，同时也为技术审评部门审评注册申报资料提供参考。</w:t>
      </w:r>
    </w:p>
    <w:p w:rsidR="00000000" w:rsidRDefault="009737C4">
      <w:pPr>
        <w:spacing w:line="540" w:lineRule="exact"/>
        <w:ind w:firstLineChars="200" w:firstLine="640"/>
        <w:rPr>
          <w:rFonts w:eastAsia="仿宋_GB2312"/>
          <w:kern w:val="0"/>
          <w:sz w:val="32"/>
          <w:szCs w:val="32"/>
        </w:rPr>
      </w:pPr>
      <w:r w:rsidRPr="00383775">
        <w:rPr>
          <w:rFonts w:eastAsia="仿宋_GB2312" w:hint="eastAsia"/>
          <w:kern w:val="0"/>
          <w:sz w:val="32"/>
          <w:szCs w:val="32"/>
        </w:rPr>
        <w:t>本指导原则是对大型蒸汽灭菌器的一般要求，申请人应依据产品的具体特性确定其中内容是否适用，若不适用，需具体阐述理由及相应的科学依据，并依据产品的具体特性对注册申报资料的内容进行充实和细化。</w:t>
      </w:r>
    </w:p>
    <w:p w:rsidR="00000000" w:rsidRDefault="009737C4">
      <w:pPr>
        <w:spacing w:line="540" w:lineRule="exact"/>
        <w:ind w:firstLineChars="200" w:firstLine="640"/>
        <w:rPr>
          <w:rFonts w:eastAsia="仿宋_GB2312"/>
          <w:kern w:val="0"/>
          <w:sz w:val="32"/>
          <w:szCs w:val="32"/>
        </w:rPr>
      </w:pPr>
      <w:r w:rsidRPr="00383775">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00000" w:rsidRDefault="009737C4">
      <w:pPr>
        <w:spacing w:line="540" w:lineRule="exact"/>
        <w:ind w:firstLineChars="200" w:firstLine="640"/>
        <w:rPr>
          <w:rFonts w:eastAsia="仿宋_GB2312"/>
          <w:color w:val="FF0000"/>
          <w:sz w:val="32"/>
          <w:szCs w:val="32"/>
        </w:rPr>
      </w:pPr>
      <w:r w:rsidRPr="00383775">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000000" w:rsidRDefault="00E94168">
      <w:pPr>
        <w:snapToGrid w:val="0"/>
        <w:spacing w:line="540" w:lineRule="exact"/>
        <w:ind w:firstLineChars="200" w:firstLine="640"/>
        <w:rPr>
          <w:rFonts w:eastAsia="黑体"/>
          <w:bCs/>
          <w:sz w:val="32"/>
          <w:szCs w:val="32"/>
        </w:rPr>
      </w:pPr>
      <w:r w:rsidRPr="00E94168">
        <w:rPr>
          <w:rFonts w:eastAsia="黑体" w:hint="eastAsia"/>
          <w:sz w:val="32"/>
          <w:szCs w:val="32"/>
        </w:rPr>
        <w:t>一、</w:t>
      </w:r>
      <w:r w:rsidRPr="00E94168">
        <w:rPr>
          <w:rFonts w:eastAsia="黑体" w:hint="eastAsia"/>
          <w:bCs/>
          <w:sz w:val="32"/>
          <w:szCs w:val="32"/>
        </w:rPr>
        <w:t>适用范围</w:t>
      </w:r>
    </w:p>
    <w:p w:rsidR="00000000" w:rsidRDefault="00E94168">
      <w:pPr>
        <w:snapToGrid w:val="0"/>
        <w:spacing w:line="540" w:lineRule="exact"/>
        <w:ind w:firstLineChars="200" w:firstLine="640"/>
        <w:rPr>
          <w:rFonts w:eastAsia="仿宋_GB2312"/>
          <w:sz w:val="32"/>
          <w:szCs w:val="32"/>
        </w:rPr>
      </w:pPr>
      <w:r w:rsidRPr="00E94168">
        <w:rPr>
          <w:rFonts w:eastAsia="仿宋_GB2312" w:hint="eastAsia"/>
          <w:sz w:val="32"/>
          <w:szCs w:val="32"/>
        </w:rPr>
        <w:t>本指导原则适用于《医疗器械分类目录》中第二类大型蒸汽灭菌器产品（不包括立式蒸汽灭菌器）</w:t>
      </w:r>
      <w:r w:rsidRPr="00E94168">
        <w:rPr>
          <w:rFonts w:eastAsia="仿宋_GB2312" w:hint="eastAsia"/>
          <w:bCs/>
          <w:sz w:val="32"/>
          <w:szCs w:val="32"/>
        </w:rPr>
        <w:t>，管理类代号为</w:t>
      </w:r>
      <w:r w:rsidRPr="00E94168">
        <w:rPr>
          <w:rFonts w:eastAsia="仿宋_GB2312"/>
          <w:bCs/>
          <w:sz w:val="32"/>
          <w:szCs w:val="32"/>
        </w:rPr>
        <w:t>6857</w:t>
      </w:r>
      <w:r w:rsidRPr="00E94168">
        <w:rPr>
          <w:rFonts w:eastAsia="仿宋_GB2312" w:hint="eastAsia"/>
          <w:sz w:val="32"/>
          <w:szCs w:val="32"/>
        </w:rPr>
        <w:t>。</w:t>
      </w:r>
      <w:bookmarkStart w:id="0" w:name="OLE_LINK1"/>
    </w:p>
    <w:p w:rsidR="00000000" w:rsidRDefault="00E94168">
      <w:pPr>
        <w:snapToGrid w:val="0"/>
        <w:spacing w:line="540" w:lineRule="exact"/>
        <w:ind w:firstLineChars="200" w:firstLine="640"/>
        <w:rPr>
          <w:rFonts w:eastAsia="黑体"/>
          <w:bCs/>
          <w:sz w:val="32"/>
          <w:szCs w:val="32"/>
        </w:rPr>
      </w:pPr>
      <w:r w:rsidRPr="00E94168">
        <w:rPr>
          <w:rFonts w:eastAsia="黑体" w:hint="eastAsia"/>
          <w:sz w:val="32"/>
          <w:szCs w:val="32"/>
        </w:rPr>
        <w:t>二、</w:t>
      </w:r>
      <w:r w:rsidRPr="00E94168">
        <w:rPr>
          <w:rFonts w:eastAsia="黑体" w:hint="eastAsia"/>
          <w:bCs/>
          <w:sz w:val="32"/>
          <w:szCs w:val="32"/>
        </w:rPr>
        <w:t>技术审查要点</w:t>
      </w:r>
    </w:p>
    <w:p w:rsidR="00000000" w:rsidRDefault="00E94168">
      <w:pPr>
        <w:snapToGrid w:val="0"/>
        <w:spacing w:line="540" w:lineRule="exact"/>
        <w:ind w:firstLineChars="200" w:firstLine="640"/>
        <w:rPr>
          <w:rFonts w:eastAsia="楷体_GB2312"/>
          <w:sz w:val="32"/>
          <w:szCs w:val="32"/>
        </w:rPr>
      </w:pPr>
      <w:r w:rsidRPr="00E94168">
        <w:rPr>
          <w:rFonts w:eastAsia="楷体_GB2312" w:hint="eastAsia"/>
          <w:bCs/>
          <w:sz w:val="32"/>
          <w:szCs w:val="32"/>
        </w:rPr>
        <w:t>（一）</w:t>
      </w:r>
      <w:r w:rsidRPr="00E94168">
        <w:rPr>
          <w:rFonts w:eastAsia="楷体_GB2312" w:hint="eastAsia"/>
          <w:sz w:val="32"/>
          <w:szCs w:val="32"/>
        </w:rPr>
        <w:t>产品名称要求</w:t>
      </w:r>
    </w:p>
    <w:p w:rsidR="00000000" w:rsidRDefault="00E94168">
      <w:pPr>
        <w:snapToGrid w:val="0"/>
        <w:spacing w:line="500" w:lineRule="exact"/>
        <w:ind w:firstLineChars="200" w:firstLine="640"/>
        <w:jc w:val="left"/>
        <w:rPr>
          <w:rFonts w:eastAsia="仿宋_GB2312"/>
          <w:sz w:val="32"/>
          <w:szCs w:val="32"/>
        </w:rPr>
      </w:pPr>
      <w:r w:rsidRPr="00E94168">
        <w:rPr>
          <w:rFonts w:eastAsia="仿宋_GB2312" w:hint="eastAsia"/>
          <w:sz w:val="32"/>
          <w:szCs w:val="32"/>
        </w:rPr>
        <w:t>产品的命名应采用《医疗器械分类目录》或国家标准、行业标准上的通用名称，或以产品结构、控制方式为依据命名，例如</w:t>
      </w:r>
      <w:r w:rsidRPr="00E94168">
        <w:rPr>
          <w:rFonts w:eastAsia="仿宋_GB2312" w:hint="eastAsia"/>
          <w:sz w:val="32"/>
          <w:szCs w:val="32"/>
        </w:rPr>
        <w:lastRenderedPageBreak/>
        <w:t>大型蒸汽灭菌器（自动控制型）、大型蒸汽灭菌器（手动控制型）等。</w:t>
      </w:r>
    </w:p>
    <w:bookmarkEnd w:id="0"/>
    <w:p w:rsidR="00000000" w:rsidRDefault="00E94168">
      <w:pPr>
        <w:snapToGrid w:val="0"/>
        <w:spacing w:line="500" w:lineRule="exact"/>
        <w:ind w:firstLineChars="200" w:firstLine="640"/>
        <w:jc w:val="left"/>
        <w:rPr>
          <w:rFonts w:eastAsia="楷体_GB2312"/>
          <w:bCs/>
          <w:sz w:val="32"/>
          <w:szCs w:val="32"/>
        </w:rPr>
      </w:pPr>
      <w:r w:rsidRPr="00E94168">
        <w:rPr>
          <w:rFonts w:eastAsia="楷体_GB2312" w:hint="eastAsia"/>
          <w:bCs/>
          <w:sz w:val="32"/>
          <w:szCs w:val="32"/>
        </w:rPr>
        <w:t>（二）产品的结构和组成</w:t>
      </w:r>
      <w:bookmarkStart w:id="1" w:name="_Toc251021029"/>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大型蒸汽灭菌器产品一般由容器（灭菌室）、控制系统、管路系统、加热系统、安全装置、外罩等部分组成（不同生产企业的产品，在结构上存在一定差异，不完全与本部分描述一致）。</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1</w:t>
      </w:r>
      <w:r w:rsidRPr="00E94168">
        <w:rPr>
          <w:rFonts w:eastAsia="仿宋_GB2312" w:hint="eastAsia"/>
          <w:sz w:val="32"/>
          <w:szCs w:val="32"/>
        </w:rPr>
        <w:t>）容器（灭菌室）是灭菌器的核心承压部件，是运行灭菌过程的载体。</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2</w:t>
      </w:r>
      <w:r w:rsidRPr="00E94168">
        <w:rPr>
          <w:rFonts w:eastAsia="仿宋_GB2312" w:hint="eastAsia"/>
          <w:sz w:val="32"/>
          <w:szCs w:val="32"/>
        </w:rPr>
        <w:t>）控制系统（包括相应控制软件）用于自动控制相关元器件的动作以实现既定的灭菌工艺要求。</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3</w:t>
      </w:r>
      <w:r w:rsidRPr="00E94168">
        <w:rPr>
          <w:rFonts w:eastAsia="仿宋_GB2312" w:hint="eastAsia"/>
          <w:sz w:val="32"/>
          <w:szCs w:val="32"/>
        </w:rPr>
        <w:t>）管路系统用于实现灭菌介质的输送、内室真空等灭菌工艺的要求。</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4</w:t>
      </w:r>
      <w:r w:rsidRPr="00E94168">
        <w:rPr>
          <w:rFonts w:eastAsia="仿宋_GB2312" w:hint="eastAsia"/>
          <w:sz w:val="32"/>
          <w:szCs w:val="32"/>
        </w:rPr>
        <w:t>）加热系统用于产生蒸汽供灭菌用（也可外接蒸汽）。</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5</w:t>
      </w:r>
      <w:r w:rsidRPr="00E94168">
        <w:rPr>
          <w:rFonts w:eastAsia="仿宋_GB2312" w:hint="eastAsia"/>
          <w:sz w:val="32"/>
          <w:szCs w:val="32"/>
        </w:rPr>
        <w:t>）安全装置用于保护灭菌器自身安全和操作者安全。</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6</w:t>
      </w:r>
      <w:r w:rsidRPr="00E94168">
        <w:rPr>
          <w:rFonts w:eastAsia="仿宋_GB2312" w:hint="eastAsia"/>
          <w:sz w:val="32"/>
          <w:szCs w:val="32"/>
        </w:rPr>
        <w:t>）外罩主要起装饰和保护设备的作用。</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2.</w:t>
      </w:r>
      <w:r w:rsidRPr="00E94168">
        <w:rPr>
          <w:rFonts w:eastAsia="仿宋_GB2312" w:hint="eastAsia"/>
          <w:sz w:val="32"/>
          <w:szCs w:val="32"/>
        </w:rPr>
        <w:t>大型蒸汽灭菌器（手动控制型）采用蒸汽为灭菌因子杀灭负载微生物，压力、温度、时间等灭菌的主要技术参数由手工设定并控制，通常不具有预真空或脉动抽真空功能。</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3.</w:t>
      </w:r>
      <w:r w:rsidRPr="00E94168">
        <w:rPr>
          <w:rFonts w:eastAsia="仿宋_GB2312" w:hint="eastAsia"/>
          <w:sz w:val="32"/>
          <w:szCs w:val="32"/>
        </w:rPr>
        <w:t>大型蒸汽灭菌器（自动控制型）采用蒸汽为灭菌因子杀灭负载微生物，压力、温度、时间等灭菌的主要技术参数由程序设定并控制，可具有预真空或脉动抽真空功能。</w:t>
      </w:r>
    </w:p>
    <w:bookmarkEnd w:id="1"/>
    <w:p w:rsidR="00000000" w:rsidRDefault="00E94168">
      <w:pPr>
        <w:snapToGrid w:val="0"/>
        <w:spacing w:line="500" w:lineRule="exact"/>
        <w:ind w:firstLineChars="200" w:firstLine="640"/>
        <w:rPr>
          <w:rFonts w:eastAsia="楷体_GB2312"/>
          <w:bCs/>
          <w:sz w:val="32"/>
          <w:szCs w:val="32"/>
        </w:rPr>
      </w:pPr>
      <w:r w:rsidRPr="00E94168">
        <w:rPr>
          <w:rFonts w:eastAsia="楷体_GB2312" w:hint="eastAsia"/>
          <w:bCs/>
          <w:sz w:val="32"/>
          <w:szCs w:val="32"/>
        </w:rPr>
        <w:t>（三）产品工作原理</w:t>
      </w:r>
      <w:r w:rsidRPr="00E94168">
        <w:rPr>
          <w:rFonts w:eastAsia="楷体_GB2312"/>
          <w:bCs/>
          <w:sz w:val="32"/>
          <w:szCs w:val="32"/>
        </w:rPr>
        <w:t>/</w:t>
      </w:r>
      <w:r w:rsidRPr="00E94168">
        <w:rPr>
          <w:rFonts w:eastAsia="楷体_GB2312" w:hint="eastAsia"/>
          <w:bCs/>
          <w:sz w:val="32"/>
          <w:szCs w:val="32"/>
        </w:rPr>
        <w:t>作用机理</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压力蒸汽灭菌器是通过重力置换、机械抽真空等方式，根据湿热灭菌的原理，</w:t>
      </w:r>
      <w:r w:rsidRPr="00E94168">
        <w:rPr>
          <w:rFonts w:eastAsia="仿宋_GB2312" w:hint="eastAsia"/>
          <w:kern w:val="0"/>
          <w:sz w:val="32"/>
          <w:szCs w:val="32"/>
        </w:rPr>
        <w:t>以饱和的湿热蒸汽为灭菌因子，在高温、高压、高湿的环境下，根据一定压力和时间的组合作用下，实现对可被蒸汽穿透的物品的灭菌。</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hint="eastAsia"/>
          <w:sz w:val="32"/>
          <w:szCs w:val="32"/>
        </w:rPr>
        <w:lastRenderedPageBreak/>
        <w:t>湿热灭菌的基本原理见编制说明。</w:t>
      </w:r>
    </w:p>
    <w:p w:rsidR="00426136" w:rsidRPr="00383775" w:rsidRDefault="00E94168">
      <w:pPr>
        <w:snapToGrid w:val="0"/>
        <w:spacing w:line="520" w:lineRule="exact"/>
        <w:ind w:firstLineChars="200" w:firstLine="640"/>
        <w:rPr>
          <w:rFonts w:eastAsia="仿宋_GB2312"/>
          <w:sz w:val="32"/>
          <w:szCs w:val="32"/>
        </w:rPr>
      </w:pPr>
      <w:r w:rsidRPr="00E94168">
        <w:rPr>
          <w:rFonts w:eastAsia="楷体_GB2312" w:hint="eastAsia"/>
          <w:sz w:val="32"/>
          <w:szCs w:val="32"/>
        </w:rPr>
        <w:t>（四）注册单元划分的原则和实例</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医疗器械产品的注册单元以产品的技术原理、结构组成、性能指标和适用范围为划分依据。</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sz w:val="32"/>
          <w:szCs w:val="32"/>
        </w:rPr>
        <w:t>2.</w:t>
      </w:r>
      <w:r w:rsidRPr="00E94168">
        <w:rPr>
          <w:rFonts w:eastAsia="仿宋_GB2312" w:hint="eastAsia"/>
          <w:sz w:val="32"/>
          <w:szCs w:val="32"/>
        </w:rPr>
        <w:t>按照国家、行业标准，参考国际标准及惯例，大型蒸汽灭菌器产品可以划分为两个注册单元，分别为：</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1</w:t>
      </w:r>
      <w:r w:rsidRPr="00E94168">
        <w:rPr>
          <w:rFonts w:eastAsia="仿宋_GB2312" w:hint="eastAsia"/>
          <w:sz w:val="32"/>
          <w:szCs w:val="32"/>
        </w:rPr>
        <w:t>）大型自动蒸汽灭菌设备注册单元</w:t>
      </w:r>
    </w:p>
    <w:p w:rsidR="00426136" w:rsidRPr="00383775" w:rsidRDefault="00E94168">
      <w:pPr>
        <w:snapToGrid w:val="0"/>
        <w:spacing w:line="520" w:lineRule="exact"/>
        <w:ind w:firstLineChars="200" w:firstLine="640"/>
        <w:rPr>
          <w:rFonts w:eastAsia="仿宋_GB2312"/>
          <w:spacing w:val="4"/>
          <w:sz w:val="32"/>
          <w:szCs w:val="32"/>
        </w:rPr>
      </w:pPr>
      <w:r w:rsidRPr="00E94168">
        <w:rPr>
          <w:rFonts w:eastAsia="仿宋_GB2312" w:hint="eastAsia"/>
          <w:sz w:val="32"/>
          <w:szCs w:val="32"/>
        </w:rPr>
        <w:t>执</w:t>
      </w:r>
      <w:r w:rsidRPr="00E94168">
        <w:rPr>
          <w:rFonts w:eastAsia="仿宋_GB2312" w:hint="eastAsia"/>
          <w:spacing w:val="4"/>
          <w:sz w:val="32"/>
          <w:szCs w:val="32"/>
        </w:rPr>
        <w:t>行标准《大型蒸汽灭菌器技术要求自动控制型》（</w:t>
      </w:r>
      <w:r w:rsidRPr="00E94168">
        <w:rPr>
          <w:rFonts w:eastAsia="仿宋_GB2312"/>
          <w:spacing w:val="4"/>
          <w:sz w:val="32"/>
          <w:szCs w:val="32"/>
        </w:rPr>
        <w:t>GB 8599</w:t>
      </w:r>
      <w:r w:rsidRPr="00E94168">
        <w:rPr>
          <w:rFonts w:eastAsia="仿宋_GB2312" w:hint="eastAsia"/>
          <w:spacing w:val="4"/>
          <w:sz w:val="32"/>
          <w:szCs w:val="32"/>
        </w:rPr>
        <w:t>—</w:t>
      </w:r>
      <w:r w:rsidRPr="00E94168">
        <w:rPr>
          <w:rFonts w:eastAsia="仿宋_GB2312"/>
          <w:spacing w:val="4"/>
          <w:sz w:val="32"/>
          <w:szCs w:val="32"/>
        </w:rPr>
        <w:t>2008</w:t>
      </w:r>
      <w:r w:rsidRPr="00E94168">
        <w:rPr>
          <w:rFonts w:eastAsia="仿宋_GB2312" w:hint="eastAsia"/>
          <w:spacing w:val="4"/>
          <w:sz w:val="32"/>
          <w:szCs w:val="32"/>
        </w:rPr>
        <w:t>）</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2</w:t>
      </w:r>
      <w:r w:rsidRPr="00E94168">
        <w:rPr>
          <w:rFonts w:eastAsia="仿宋_GB2312" w:hint="eastAsia"/>
          <w:sz w:val="32"/>
          <w:szCs w:val="32"/>
        </w:rPr>
        <w:t>）大型手动蒸汽灭菌设备注册单元</w:t>
      </w:r>
    </w:p>
    <w:p w:rsidR="00000000" w:rsidRDefault="00E94168">
      <w:pPr>
        <w:pStyle w:val="a3"/>
        <w:widowControl w:val="0"/>
        <w:snapToGrid w:val="0"/>
        <w:spacing w:line="520" w:lineRule="exact"/>
        <w:ind w:firstLineChars="200" w:firstLine="640"/>
        <w:rPr>
          <w:rFonts w:eastAsia="仿宋_GB2312"/>
          <w:sz w:val="32"/>
          <w:szCs w:val="32"/>
        </w:rPr>
      </w:pPr>
      <w:r w:rsidRPr="00E94168">
        <w:rPr>
          <w:rFonts w:eastAsia="仿宋_GB2312" w:hint="eastAsia"/>
          <w:sz w:val="32"/>
          <w:szCs w:val="32"/>
        </w:rPr>
        <w:t>执行标准《大型蒸汽灭菌器手动控制型》（</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hint="eastAsia"/>
          <w:sz w:val="32"/>
          <w:szCs w:val="32"/>
        </w:rPr>
        <w:t>例：蒸汽灭菌器容积</w:t>
      </w:r>
      <w:r w:rsidRPr="00E94168">
        <w:rPr>
          <w:rFonts w:eastAsia="仿宋_GB2312"/>
          <w:sz w:val="32"/>
          <w:szCs w:val="32"/>
        </w:rPr>
        <w:t>70</w:t>
      </w:r>
      <w:r w:rsidRPr="00E94168">
        <w:rPr>
          <w:rFonts w:eastAsia="仿宋_GB2312" w:hint="eastAsia"/>
          <w:sz w:val="32"/>
          <w:szCs w:val="32"/>
        </w:rPr>
        <w:t>升，自动控制。则由以上信息可知该产品为“大型自动蒸汽灭菌设备注册单元”。</w:t>
      </w:r>
    </w:p>
    <w:p w:rsidR="00426136" w:rsidRPr="00383775" w:rsidRDefault="00E94168">
      <w:pPr>
        <w:snapToGrid w:val="0"/>
        <w:spacing w:line="520" w:lineRule="exact"/>
        <w:ind w:firstLineChars="200" w:firstLine="640"/>
        <w:rPr>
          <w:rFonts w:eastAsia="仿宋_GB2312"/>
          <w:sz w:val="32"/>
          <w:szCs w:val="32"/>
        </w:rPr>
      </w:pPr>
      <w:r w:rsidRPr="00E94168">
        <w:rPr>
          <w:rFonts w:eastAsia="仿宋_GB2312" w:hint="eastAsia"/>
          <w:sz w:val="32"/>
          <w:szCs w:val="32"/>
        </w:rPr>
        <w:t>注：产品技术要求中须明确标注属于哪个注册单元。例：“脉动真空压力蒸汽灭菌器”产品，其应在产品技术要求中明确其属于上述哪个注册单元。</w:t>
      </w:r>
    </w:p>
    <w:p w:rsidR="00426136" w:rsidRPr="00383775" w:rsidRDefault="00E94168">
      <w:pPr>
        <w:snapToGrid w:val="0"/>
        <w:spacing w:line="520" w:lineRule="exact"/>
        <w:ind w:firstLineChars="200" w:firstLine="640"/>
        <w:rPr>
          <w:rFonts w:eastAsia="楷体_GB2312"/>
          <w:sz w:val="32"/>
          <w:szCs w:val="32"/>
        </w:rPr>
      </w:pPr>
      <w:r w:rsidRPr="00E94168">
        <w:rPr>
          <w:rFonts w:eastAsia="楷体_GB2312" w:hint="eastAsia"/>
          <w:sz w:val="32"/>
          <w:szCs w:val="32"/>
        </w:rPr>
        <w:t>（五）产品适用的相关标准</w:t>
      </w:r>
    </w:p>
    <w:p w:rsidR="00000000" w:rsidRDefault="00E94168">
      <w:pPr>
        <w:pStyle w:val="a3"/>
        <w:widowControl w:val="0"/>
        <w:snapToGrid w:val="0"/>
        <w:spacing w:line="520" w:lineRule="exact"/>
        <w:ind w:firstLineChars="200" w:firstLine="640"/>
        <w:rPr>
          <w:rFonts w:eastAsia="仿宋_GB2312"/>
          <w:spacing w:val="-8"/>
          <w:sz w:val="32"/>
          <w:szCs w:val="32"/>
        </w:rPr>
      </w:pPr>
      <w:r w:rsidRPr="00E94168">
        <w:rPr>
          <w:rFonts w:eastAsia="仿宋_GB2312" w:hint="eastAsia"/>
          <w:sz w:val="32"/>
          <w:szCs w:val="32"/>
        </w:rPr>
        <w:t>目</w:t>
      </w:r>
      <w:r w:rsidRPr="00E94168">
        <w:rPr>
          <w:rFonts w:eastAsia="仿宋_GB2312" w:hint="eastAsia"/>
          <w:spacing w:val="-8"/>
          <w:sz w:val="32"/>
          <w:szCs w:val="32"/>
        </w:rPr>
        <w:t>前与产品相关的国际标准、国家标准及行业标准列举如下：</w:t>
      </w:r>
    </w:p>
    <w:p w:rsidR="00426136" w:rsidRPr="00383775" w:rsidRDefault="00E94168" w:rsidP="000D57E7">
      <w:pPr>
        <w:pStyle w:val="a5"/>
        <w:keepNext/>
        <w:snapToGrid w:val="0"/>
        <w:spacing w:afterLines="50" w:line="520" w:lineRule="exact"/>
        <w:jc w:val="center"/>
        <w:rPr>
          <w:rFonts w:ascii="Times New Roman" w:eastAsia="仿宋_GB2312" w:hAnsi="Times New Roman"/>
          <w:kern w:val="0"/>
          <w:sz w:val="32"/>
          <w:szCs w:val="32"/>
        </w:rPr>
      </w:pPr>
      <w:r w:rsidRPr="00E94168">
        <w:rPr>
          <w:rFonts w:ascii="Times New Roman" w:eastAsia="仿宋_GB2312" w:hAnsi="Times New Roman" w:hint="eastAsia"/>
          <w:kern w:val="0"/>
          <w:sz w:val="32"/>
          <w:szCs w:val="32"/>
        </w:rPr>
        <w:t>表</w:t>
      </w:r>
      <w:r w:rsidRPr="00E94168">
        <w:rPr>
          <w:rFonts w:ascii="Times New Roman" w:eastAsia="仿宋_GB2312" w:hAnsi="Times New Roman"/>
          <w:kern w:val="0"/>
          <w:sz w:val="32"/>
          <w:szCs w:val="32"/>
        </w:rPr>
        <w:fldChar w:fldCharType="begin"/>
      </w:r>
      <w:r w:rsidRPr="00E94168">
        <w:rPr>
          <w:rFonts w:ascii="Times New Roman" w:eastAsia="仿宋_GB2312" w:hAnsi="Times New Roman"/>
          <w:kern w:val="0"/>
          <w:sz w:val="32"/>
          <w:szCs w:val="32"/>
        </w:rPr>
        <w:instrText xml:space="preserve"> SEQ </w:instrText>
      </w:r>
      <w:r w:rsidRPr="00E94168">
        <w:rPr>
          <w:rFonts w:ascii="Times New Roman" w:eastAsia="仿宋_GB2312" w:hAnsi="Times New Roman" w:hint="eastAsia"/>
          <w:kern w:val="0"/>
          <w:sz w:val="32"/>
          <w:szCs w:val="32"/>
        </w:rPr>
        <w:instrText>表格</w:instrText>
      </w:r>
      <w:r w:rsidRPr="00E94168">
        <w:rPr>
          <w:rFonts w:ascii="Times New Roman" w:eastAsia="仿宋_GB2312" w:hAnsi="Times New Roman"/>
          <w:kern w:val="0"/>
          <w:sz w:val="32"/>
          <w:szCs w:val="32"/>
        </w:rPr>
        <w:instrText xml:space="preserve"> \* ARABIC </w:instrText>
      </w:r>
      <w:r w:rsidRPr="00E94168">
        <w:rPr>
          <w:rFonts w:ascii="Times New Roman" w:eastAsia="仿宋_GB2312" w:hAnsi="Times New Roman"/>
          <w:kern w:val="0"/>
          <w:sz w:val="32"/>
          <w:szCs w:val="32"/>
        </w:rPr>
        <w:fldChar w:fldCharType="separate"/>
      </w:r>
      <w:r w:rsidR="0073764A">
        <w:rPr>
          <w:rFonts w:ascii="Times New Roman" w:eastAsia="仿宋_GB2312" w:hAnsi="Times New Roman"/>
          <w:noProof/>
          <w:kern w:val="0"/>
          <w:sz w:val="32"/>
          <w:szCs w:val="32"/>
        </w:rPr>
        <w:t>1</w:t>
      </w:r>
      <w:r w:rsidRPr="00E94168">
        <w:rPr>
          <w:rFonts w:ascii="Times New Roman" w:eastAsia="仿宋_GB2312" w:hAnsi="Times New Roman"/>
          <w:kern w:val="0"/>
          <w:sz w:val="32"/>
          <w:szCs w:val="32"/>
        </w:rPr>
        <w:fldChar w:fldCharType="end"/>
      </w:r>
      <w:r w:rsidRPr="00E94168">
        <w:rPr>
          <w:rFonts w:ascii="Times New Roman" w:eastAsia="仿宋_GB2312" w:hAnsi="Times New Roman" w:hint="eastAsia"/>
          <w:kern w:val="0"/>
          <w:sz w:val="32"/>
          <w:szCs w:val="32"/>
        </w:rPr>
        <w:t>相关产品标准</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95"/>
        <w:gridCol w:w="5775"/>
      </w:tblGrid>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150</w:t>
            </w:r>
            <w:r w:rsidR="00383775">
              <w:rPr>
                <w:rFonts w:eastAsia="仿宋_GB2312" w:hint="eastAsia"/>
                <w:sz w:val="28"/>
                <w:szCs w:val="28"/>
              </w:rPr>
              <w:t>—</w:t>
            </w:r>
            <w:r w:rsidRPr="00E94168">
              <w:rPr>
                <w:rFonts w:eastAsia="仿宋_GB2312"/>
                <w:sz w:val="28"/>
                <w:szCs w:val="28"/>
              </w:rPr>
              <w:t>2011</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《压力容器》</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1226</w:t>
            </w:r>
            <w:r w:rsidR="00383775">
              <w:rPr>
                <w:rFonts w:eastAsia="仿宋_GB2312" w:hint="eastAsia"/>
                <w:sz w:val="28"/>
                <w:szCs w:val="28"/>
              </w:rPr>
              <w:t>—</w:t>
            </w:r>
            <w:r w:rsidRPr="00E94168">
              <w:rPr>
                <w:rFonts w:eastAsia="仿宋_GB2312"/>
                <w:sz w:val="28"/>
                <w:szCs w:val="28"/>
              </w:rPr>
              <w:t>2010</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《一般压力表》</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4793.1</w:t>
            </w:r>
            <w:r w:rsidR="00383775">
              <w:rPr>
                <w:rFonts w:eastAsia="仿宋_GB2312" w:hint="eastAsia"/>
                <w:sz w:val="28"/>
                <w:szCs w:val="28"/>
              </w:rPr>
              <w:t>—</w:t>
            </w:r>
            <w:r w:rsidRPr="00E94168">
              <w:rPr>
                <w:rFonts w:eastAsia="仿宋_GB2312"/>
                <w:sz w:val="28"/>
                <w:szCs w:val="28"/>
              </w:rPr>
              <w:t xml:space="preserve">2007 </w:t>
            </w:r>
          </w:p>
        </w:tc>
        <w:tc>
          <w:tcPr>
            <w:tcW w:w="5775" w:type="dxa"/>
          </w:tcPr>
          <w:p w:rsidR="00426136" w:rsidRPr="00383775" w:rsidRDefault="00E94168" w:rsidP="00294E55">
            <w:pPr>
              <w:pStyle w:val="a3"/>
              <w:spacing w:line="380" w:lineRule="exact"/>
              <w:ind w:firstLine="0"/>
              <w:rPr>
                <w:rFonts w:eastAsia="仿宋_GB2312"/>
                <w:sz w:val="28"/>
                <w:szCs w:val="28"/>
              </w:rPr>
            </w:pPr>
            <w:r w:rsidRPr="00E94168">
              <w:rPr>
                <w:rFonts w:eastAsia="仿宋_GB2312" w:hint="eastAsia"/>
                <w:sz w:val="28"/>
                <w:szCs w:val="28"/>
              </w:rPr>
              <w:t>《测量、控制和实验室用电气设备的安全要求第</w:t>
            </w:r>
            <w:r w:rsidRPr="00E94168">
              <w:rPr>
                <w:rFonts w:eastAsia="仿宋_GB2312"/>
                <w:sz w:val="28"/>
                <w:szCs w:val="28"/>
              </w:rPr>
              <w:t>1</w:t>
            </w:r>
            <w:r w:rsidRPr="00E94168">
              <w:rPr>
                <w:rFonts w:eastAsia="仿宋_GB2312" w:hint="eastAsia"/>
                <w:sz w:val="28"/>
                <w:szCs w:val="28"/>
              </w:rPr>
              <w:t>部分：通用要求》</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4793.4</w:t>
            </w:r>
            <w:r w:rsidR="00383775">
              <w:rPr>
                <w:rFonts w:eastAsia="仿宋_GB2312" w:hint="eastAsia"/>
                <w:sz w:val="28"/>
                <w:szCs w:val="28"/>
              </w:rPr>
              <w:t>—</w:t>
            </w:r>
            <w:r w:rsidRPr="00E94168">
              <w:rPr>
                <w:rFonts w:eastAsia="仿宋_GB2312"/>
                <w:sz w:val="28"/>
                <w:szCs w:val="28"/>
              </w:rPr>
              <w:t xml:space="preserve">2001  </w:t>
            </w:r>
          </w:p>
        </w:tc>
        <w:tc>
          <w:tcPr>
            <w:tcW w:w="5775" w:type="dxa"/>
          </w:tcPr>
          <w:p w:rsidR="00426136" w:rsidRPr="00383775" w:rsidRDefault="00E94168" w:rsidP="00C914E5">
            <w:pPr>
              <w:pStyle w:val="a3"/>
              <w:spacing w:line="380" w:lineRule="exact"/>
              <w:ind w:firstLine="0"/>
              <w:rPr>
                <w:rFonts w:eastAsia="仿宋_GB2312"/>
                <w:sz w:val="28"/>
                <w:szCs w:val="28"/>
              </w:rPr>
            </w:pPr>
            <w:r w:rsidRPr="00E94168">
              <w:rPr>
                <w:rFonts w:eastAsia="仿宋_GB2312" w:hint="eastAsia"/>
                <w:sz w:val="28"/>
                <w:szCs w:val="28"/>
              </w:rPr>
              <w:t>《测量、控制及实验室用电气设备的安全实验室用处理医用材料的蒸压器的特殊要求》</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8599</w:t>
            </w:r>
            <w:r w:rsidR="00383775">
              <w:rPr>
                <w:rFonts w:eastAsia="仿宋_GB2312" w:hint="eastAsia"/>
                <w:sz w:val="28"/>
                <w:szCs w:val="28"/>
              </w:rPr>
              <w:t>—</w:t>
            </w:r>
            <w:r w:rsidRPr="00E94168">
              <w:rPr>
                <w:rFonts w:eastAsia="仿宋_GB2312"/>
                <w:sz w:val="28"/>
                <w:szCs w:val="28"/>
              </w:rPr>
              <w:t xml:space="preserve">2008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《大型蒸汽灭菌器技术要求自动控制型》</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9969</w:t>
            </w:r>
            <w:r w:rsidR="00383775">
              <w:rPr>
                <w:rFonts w:eastAsia="仿宋_GB2312" w:hint="eastAsia"/>
                <w:sz w:val="28"/>
                <w:szCs w:val="28"/>
              </w:rPr>
              <w:t>—</w:t>
            </w:r>
            <w:r w:rsidRPr="00E94168">
              <w:rPr>
                <w:rFonts w:eastAsia="仿宋_GB2312"/>
                <w:sz w:val="28"/>
                <w:szCs w:val="28"/>
              </w:rPr>
              <w:t xml:space="preserve">2008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《工业产品使用说明书总则》</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lastRenderedPageBreak/>
              <w:t>GB/T 12244</w:t>
            </w:r>
            <w:r w:rsidR="00383775">
              <w:rPr>
                <w:rFonts w:eastAsia="仿宋_GB2312" w:hint="eastAsia"/>
                <w:sz w:val="28"/>
                <w:szCs w:val="28"/>
              </w:rPr>
              <w:t>—</w:t>
            </w:r>
            <w:r w:rsidRPr="00E94168">
              <w:rPr>
                <w:rFonts w:eastAsia="仿宋_GB2312"/>
                <w:sz w:val="28"/>
                <w:szCs w:val="28"/>
              </w:rPr>
              <w:t xml:space="preserve">2006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《减压阀一般要求》</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14710</w:t>
            </w:r>
            <w:r w:rsidR="00383775">
              <w:rPr>
                <w:rFonts w:eastAsia="仿宋_GB2312" w:hint="eastAsia"/>
                <w:sz w:val="28"/>
                <w:szCs w:val="28"/>
              </w:rPr>
              <w:t>—</w:t>
            </w:r>
            <w:r w:rsidRPr="00E94168">
              <w:rPr>
                <w:rFonts w:eastAsia="仿宋_GB2312"/>
                <w:sz w:val="28"/>
                <w:szCs w:val="28"/>
              </w:rPr>
              <w:t xml:space="preserve">2009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《医用电器环境要求及试验方法》</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16839.2</w:t>
            </w:r>
            <w:r w:rsidR="00383775">
              <w:rPr>
                <w:rFonts w:eastAsia="仿宋_GB2312" w:hint="eastAsia"/>
                <w:sz w:val="28"/>
                <w:szCs w:val="28"/>
              </w:rPr>
              <w:t>—</w:t>
            </w:r>
            <w:r w:rsidRPr="00E94168">
              <w:rPr>
                <w:rFonts w:eastAsia="仿宋_GB2312"/>
                <w:sz w:val="28"/>
                <w:szCs w:val="28"/>
              </w:rPr>
              <w:t xml:space="preserve">1997  </w:t>
            </w:r>
          </w:p>
        </w:tc>
        <w:tc>
          <w:tcPr>
            <w:tcW w:w="5775" w:type="dxa"/>
          </w:tcPr>
          <w:p w:rsidR="00426136" w:rsidRPr="00383775" w:rsidRDefault="00E94168" w:rsidP="00294E55">
            <w:pPr>
              <w:pStyle w:val="a3"/>
              <w:spacing w:line="380" w:lineRule="exact"/>
              <w:ind w:firstLine="0"/>
              <w:rPr>
                <w:rFonts w:eastAsia="仿宋_GB2312"/>
                <w:sz w:val="28"/>
                <w:szCs w:val="28"/>
              </w:rPr>
            </w:pPr>
            <w:r w:rsidRPr="00E94168">
              <w:rPr>
                <w:rFonts w:eastAsia="仿宋_GB2312" w:hint="eastAsia"/>
                <w:sz w:val="28"/>
                <w:szCs w:val="28"/>
              </w:rPr>
              <w:t>《热电偶第</w:t>
            </w:r>
            <w:r w:rsidRPr="00E94168">
              <w:rPr>
                <w:rFonts w:eastAsia="仿宋_GB2312"/>
                <w:sz w:val="28"/>
                <w:szCs w:val="28"/>
              </w:rPr>
              <w:t>2</w:t>
            </w:r>
            <w:r w:rsidRPr="00E94168">
              <w:rPr>
                <w:rFonts w:eastAsia="仿宋_GB2312" w:hint="eastAsia"/>
                <w:sz w:val="28"/>
                <w:szCs w:val="28"/>
              </w:rPr>
              <w:t>部分：允差》</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18268.1</w:t>
            </w:r>
            <w:r w:rsidR="00383775">
              <w:rPr>
                <w:rFonts w:eastAsia="仿宋_GB2312" w:hint="eastAsia"/>
                <w:sz w:val="28"/>
                <w:szCs w:val="28"/>
              </w:rPr>
              <w:t>—</w:t>
            </w:r>
            <w:r w:rsidRPr="00E94168">
              <w:rPr>
                <w:rFonts w:eastAsia="仿宋_GB2312"/>
                <w:sz w:val="28"/>
                <w:szCs w:val="28"/>
              </w:rPr>
              <w:t xml:space="preserve">2010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《测量、控制和实验室用的电设备电磁兼容性要求第</w:t>
            </w:r>
            <w:r w:rsidRPr="00E94168">
              <w:rPr>
                <w:rFonts w:eastAsia="仿宋_GB2312"/>
                <w:sz w:val="28"/>
                <w:szCs w:val="28"/>
              </w:rPr>
              <w:t>1</w:t>
            </w:r>
            <w:r w:rsidRPr="00E94168">
              <w:rPr>
                <w:rFonts w:eastAsia="仿宋_GB2312" w:hint="eastAsia"/>
                <w:sz w:val="28"/>
                <w:szCs w:val="28"/>
              </w:rPr>
              <w:t>部分：通用要求》</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18281.1</w:t>
            </w:r>
            <w:r w:rsidR="00383775">
              <w:rPr>
                <w:rFonts w:eastAsia="仿宋_GB2312" w:hint="eastAsia"/>
                <w:sz w:val="28"/>
                <w:szCs w:val="28"/>
              </w:rPr>
              <w:t>—</w:t>
            </w:r>
            <w:r w:rsidRPr="00E94168">
              <w:rPr>
                <w:rFonts w:eastAsia="仿宋_GB2312"/>
                <w:sz w:val="28"/>
                <w:szCs w:val="28"/>
              </w:rPr>
              <w:t xml:space="preserve">2000 </w:t>
            </w:r>
          </w:p>
        </w:tc>
        <w:tc>
          <w:tcPr>
            <w:tcW w:w="5775" w:type="dxa"/>
          </w:tcPr>
          <w:p w:rsidR="00426136" w:rsidRPr="00383775" w:rsidRDefault="00E94168" w:rsidP="009C7CAD">
            <w:pPr>
              <w:pStyle w:val="a3"/>
              <w:spacing w:line="380" w:lineRule="exact"/>
              <w:ind w:firstLine="0"/>
              <w:rPr>
                <w:rFonts w:eastAsia="仿宋_GB2312"/>
                <w:sz w:val="28"/>
                <w:szCs w:val="28"/>
              </w:rPr>
            </w:pPr>
            <w:r w:rsidRPr="00E94168">
              <w:rPr>
                <w:rFonts w:eastAsia="仿宋_GB2312" w:hint="eastAsia"/>
                <w:sz w:val="28"/>
                <w:szCs w:val="28"/>
              </w:rPr>
              <w:t>《医疗保健产品灭菌</w:t>
            </w:r>
            <w:r w:rsidRPr="00E94168">
              <w:rPr>
                <w:rFonts w:eastAsia="仿宋_GB2312"/>
                <w:sz w:val="28"/>
                <w:szCs w:val="28"/>
              </w:rPr>
              <w:t>--</w:t>
            </w:r>
            <w:r w:rsidRPr="00E94168">
              <w:rPr>
                <w:rFonts w:eastAsia="仿宋_GB2312" w:hint="eastAsia"/>
                <w:sz w:val="28"/>
                <w:szCs w:val="28"/>
              </w:rPr>
              <w:t>生物指示物</w:t>
            </w:r>
            <w:r w:rsidRPr="00E94168">
              <w:rPr>
                <w:rFonts w:eastAsia="仿宋_GB2312"/>
                <w:sz w:val="28"/>
                <w:szCs w:val="28"/>
              </w:rPr>
              <w:t>--</w:t>
            </w:r>
            <w:r w:rsidRPr="00E94168">
              <w:rPr>
                <w:rFonts w:eastAsia="仿宋_GB2312" w:hint="eastAsia"/>
                <w:sz w:val="28"/>
                <w:szCs w:val="28"/>
              </w:rPr>
              <w:t>第</w:t>
            </w:r>
            <w:r w:rsidRPr="00E94168">
              <w:rPr>
                <w:rFonts w:eastAsia="仿宋_GB2312"/>
                <w:sz w:val="28"/>
                <w:szCs w:val="28"/>
              </w:rPr>
              <w:t>1</w:t>
            </w:r>
            <w:r w:rsidRPr="00E94168">
              <w:rPr>
                <w:rFonts w:eastAsia="仿宋_GB2312" w:hint="eastAsia"/>
                <w:sz w:val="28"/>
                <w:szCs w:val="28"/>
              </w:rPr>
              <w:t>部分</w:t>
            </w:r>
            <w:r w:rsidRPr="00E94168">
              <w:rPr>
                <w:rFonts w:eastAsia="仿宋_GB2312"/>
                <w:sz w:val="28"/>
                <w:szCs w:val="28"/>
              </w:rPr>
              <w:t>:</w:t>
            </w:r>
            <w:r w:rsidRPr="00E94168">
              <w:rPr>
                <w:rFonts w:eastAsia="仿宋_GB2312" w:hint="eastAsia"/>
                <w:sz w:val="28"/>
                <w:szCs w:val="28"/>
              </w:rPr>
              <w:t>通则》</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 18281.3</w:t>
            </w:r>
            <w:r w:rsidR="00383775">
              <w:rPr>
                <w:rFonts w:eastAsia="仿宋_GB2312" w:hint="eastAsia"/>
                <w:sz w:val="28"/>
                <w:szCs w:val="28"/>
              </w:rPr>
              <w:t>—</w:t>
            </w:r>
            <w:r w:rsidRPr="00E94168">
              <w:rPr>
                <w:rFonts w:eastAsia="仿宋_GB2312"/>
                <w:sz w:val="28"/>
                <w:szCs w:val="28"/>
              </w:rPr>
              <w:t xml:space="preserve">2000 </w:t>
            </w:r>
          </w:p>
        </w:tc>
        <w:tc>
          <w:tcPr>
            <w:tcW w:w="5775" w:type="dxa"/>
          </w:tcPr>
          <w:p w:rsidR="00426136" w:rsidRPr="00383775" w:rsidRDefault="00E94168" w:rsidP="00C914E5">
            <w:pPr>
              <w:pStyle w:val="a3"/>
              <w:spacing w:line="380" w:lineRule="exact"/>
              <w:ind w:firstLine="0"/>
              <w:rPr>
                <w:rFonts w:eastAsia="仿宋_GB2312"/>
                <w:sz w:val="28"/>
                <w:szCs w:val="28"/>
              </w:rPr>
            </w:pPr>
            <w:r w:rsidRPr="00E94168">
              <w:rPr>
                <w:rFonts w:eastAsia="仿宋_GB2312" w:hint="eastAsia"/>
                <w:sz w:val="28"/>
                <w:szCs w:val="28"/>
              </w:rPr>
              <w:t>《医疗保健产品灭菌生物指示物第</w:t>
            </w:r>
            <w:r w:rsidRPr="00E94168">
              <w:rPr>
                <w:rFonts w:eastAsia="仿宋_GB2312"/>
                <w:sz w:val="28"/>
                <w:szCs w:val="28"/>
              </w:rPr>
              <w:t>3</w:t>
            </w:r>
            <w:r w:rsidRPr="00E94168">
              <w:rPr>
                <w:rFonts w:eastAsia="仿宋_GB2312" w:hint="eastAsia"/>
                <w:sz w:val="28"/>
                <w:szCs w:val="28"/>
              </w:rPr>
              <w:t>部分：湿热灭菌用生物指示物》</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19971</w:t>
            </w:r>
            <w:r w:rsidR="00383775">
              <w:rPr>
                <w:rFonts w:eastAsia="仿宋_GB2312" w:hint="eastAsia"/>
                <w:sz w:val="28"/>
                <w:szCs w:val="28"/>
              </w:rPr>
              <w:t>—</w:t>
            </w:r>
            <w:r w:rsidRPr="00E94168">
              <w:rPr>
                <w:rFonts w:eastAsia="仿宋_GB2312"/>
                <w:sz w:val="28"/>
                <w:szCs w:val="28"/>
              </w:rPr>
              <w:t xml:space="preserve">2005  </w:t>
            </w:r>
          </w:p>
        </w:tc>
        <w:tc>
          <w:tcPr>
            <w:tcW w:w="5775" w:type="dxa"/>
          </w:tcPr>
          <w:p w:rsidR="00426136" w:rsidRPr="00383775" w:rsidRDefault="00E94168" w:rsidP="00C914E5">
            <w:pPr>
              <w:pStyle w:val="a3"/>
              <w:spacing w:line="380" w:lineRule="exact"/>
              <w:ind w:firstLine="0"/>
              <w:rPr>
                <w:rFonts w:eastAsia="仿宋_GB2312"/>
                <w:sz w:val="28"/>
                <w:szCs w:val="28"/>
              </w:rPr>
            </w:pPr>
            <w:r w:rsidRPr="00E94168">
              <w:rPr>
                <w:rFonts w:eastAsia="仿宋_GB2312" w:hint="eastAsia"/>
                <w:sz w:val="28"/>
                <w:szCs w:val="28"/>
              </w:rPr>
              <w:t>《医疗保健产品灭菌术语》</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GB/T 19633</w:t>
            </w:r>
            <w:r w:rsidR="00383775">
              <w:rPr>
                <w:rFonts w:eastAsia="仿宋_GB2312" w:hint="eastAsia"/>
                <w:sz w:val="28"/>
                <w:szCs w:val="28"/>
              </w:rPr>
              <w:t>—</w:t>
            </w:r>
            <w:r w:rsidRPr="00E94168">
              <w:rPr>
                <w:rFonts w:eastAsia="仿宋_GB2312"/>
                <w:sz w:val="28"/>
                <w:szCs w:val="28"/>
              </w:rPr>
              <w:t xml:space="preserve">2005  </w:t>
            </w:r>
          </w:p>
        </w:tc>
        <w:tc>
          <w:tcPr>
            <w:tcW w:w="5775" w:type="dxa"/>
          </w:tcPr>
          <w:p w:rsidR="00426136" w:rsidRPr="00383775" w:rsidRDefault="00E94168" w:rsidP="00C914E5">
            <w:pPr>
              <w:pStyle w:val="a3"/>
              <w:spacing w:line="380" w:lineRule="exact"/>
              <w:ind w:firstLine="0"/>
              <w:rPr>
                <w:rFonts w:eastAsia="仿宋_GB2312"/>
                <w:sz w:val="28"/>
                <w:szCs w:val="28"/>
              </w:rPr>
            </w:pPr>
            <w:r w:rsidRPr="00E94168">
              <w:rPr>
                <w:rFonts w:eastAsia="仿宋_GB2312" w:hint="eastAsia"/>
                <w:sz w:val="28"/>
                <w:szCs w:val="28"/>
              </w:rPr>
              <w:t>《最终灭菌医疗器械的包装》</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hyperlink r:id="rId7" w:tgtFrame="_blank" w:history="1">
              <w:r w:rsidRPr="00E94168">
                <w:rPr>
                  <w:rFonts w:eastAsia="仿宋_GB2312"/>
                  <w:sz w:val="28"/>
                  <w:szCs w:val="28"/>
                </w:rPr>
                <w:t>YY 0154</w:t>
              </w:r>
              <w:r w:rsidR="00383775">
                <w:rPr>
                  <w:rFonts w:eastAsia="仿宋_GB2312" w:hint="eastAsia"/>
                  <w:sz w:val="28"/>
                  <w:szCs w:val="28"/>
                </w:rPr>
                <w:t>—</w:t>
              </w:r>
              <w:r w:rsidRPr="00E94168">
                <w:rPr>
                  <w:rFonts w:eastAsia="仿宋_GB2312"/>
                  <w:sz w:val="28"/>
                  <w:szCs w:val="28"/>
                </w:rPr>
                <w:t>2013</w:t>
              </w:r>
            </w:hyperlink>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《压力蒸汽灭菌设备用弹簧全启式安全阀》</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YY/T 0157</w:t>
            </w:r>
            <w:r w:rsidR="00383775">
              <w:rPr>
                <w:rFonts w:eastAsia="仿宋_GB2312" w:hint="eastAsia"/>
                <w:sz w:val="28"/>
                <w:szCs w:val="28"/>
              </w:rPr>
              <w:t>—</w:t>
            </w:r>
            <w:r w:rsidRPr="00E94168">
              <w:rPr>
                <w:rFonts w:eastAsia="仿宋_GB2312"/>
                <w:sz w:val="28"/>
                <w:szCs w:val="28"/>
              </w:rPr>
              <w:t xml:space="preserve">2013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《压力蒸汽灭菌设备用弹簧式放汽阀》</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YY/T 0158</w:t>
            </w:r>
            <w:r w:rsidR="00383775">
              <w:rPr>
                <w:rFonts w:eastAsia="仿宋_GB2312" w:hint="eastAsia"/>
                <w:sz w:val="28"/>
                <w:szCs w:val="28"/>
              </w:rPr>
              <w:t>—</w:t>
            </w:r>
            <w:r w:rsidRPr="00E94168">
              <w:rPr>
                <w:rFonts w:eastAsia="仿宋_GB2312"/>
                <w:sz w:val="28"/>
                <w:szCs w:val="28"/>
              </w:rPr>
              <w:t xml:space="preserve">2013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《压力蒸汽灭菌设备用密封垫圈》</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YY/T 0159</w:t>
            </w:r>
            <w:r w:rsidR="00383775">
              <w:rPr>
                <w:rFonts w:eastAsia="仿宋_GB2312" w:hint="eastAsia"/>
                <w:sz w:val="28"/>
                <w:szCs w:val="28"/>
              </w:rPr>
              <w:t>—</w:t>
            </w:r>
            <w:r w:rsidRPr="00E94168">
              <w:rPr>
                <w:rFonts w:eastAsia="仿宋_GB2312"/>
                <w:sz w:val="28"/>
                <w:szCs w:val="28"/>
              </w:rPr>
              <w:t xml:space="preserve">2005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《压力蒸汽灭菌设备用疏水阀》</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 0466.1</w:t>
            </w:r>
            <w:r w:rsidR="00383775">
              <w:rPr>
                <w:rFonts w:eastAsia="仿宋_GB2312" w:hint="eastAsia"/>
                <w:sz w:val="28"/>
                <w:szCs w:val="28"/>
              </w:rPr>
              <w:t>—</w:t>
            </w:r>
            <w:r w:rsidRPr="00E94168">
              <w:rPr>
                <w:rFonts w:eastAsia="仿宋_GB2312"/>
                <w:sz w:val="28"/>
                <w:szCs w:val="28"/>
              </w:rPr>
              <w:t xml:space="preserve">2009  </w:t>
            </w:r>
          </w:p>
        </w:tc>
        <w:tc>
          <w:tcPr>
            <w:tcW w:w="5775" w:type="dxa"/>
          </w:tcPr>
          <w:p w:rsidR="00426136" w:rsidRPr="00383775" w:rsidRDefault="00E94168" w:rsidP="00852C82">
            <w:pPr>
              <w:pStyle w:val="a3"/>
              <w:spacing w:line="380" w:lineRule="exact"/>
              <w:ind w:firstLine="0"/>
              <w:rPr>
                <w:rFonts w:eastAsia="仿宋_GB2312"/>
                <w:sz w:val="28"/>
                <w:szCs w:val="28"/>
              </w:rPr>
            </w:pPr>
            <w:r w:rsidRPr="00E94168">
              <w:rPr>
                <w:rFonts w:eastAsia="仿宋_GB2312" w:hint="eastAsia"/>
                <w:sz w:val="28"/>
                <w:szCs w:val="28"/>
              </w:rPr>
              <w:t>《医疗器械用于医疗器械标签、标记和提供信息的符号第</w:t>
            </w:r>
            <w:r w:rsidRPr="00E94168">
              <w:rPr>
                <w:rFonts w:eastAsia="仿宋_GB2312"/>
                <w:sz w:val="28"/>
                <w:szCs w:val="28"/>
              </w:rPr>
              <w:t>1</w:t>
            </w:r>
            <w:r w:rsidRPr="00E94168">
              <w:rPr>
                <w:rFonts w:eastAsia="仿宋_GB2312" w:hint="eastAsia"/>
                <w:sz w:val="28"/>
                <w:szCs w:val="28"/>
              </w:rPr>
              <w:t>部分：通用要求》</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 0731</w:t>
            </w:r>
            <w:r w:rsidR="00383775">
              <w:rPr>
                <w:rFonts w:eastAsia="仿宋_GB2312" w:hint="eastAsia"/>
                <w:sz w:val="28"/>
                <w:szCs w:val="28"/>
              </w:rPr>
              <w:t>—</w:t>
            </w:r>
            <w:r w:rsidRPr="00E94168">
              <w:rPr>
                <w:rFonts w:eastAsia="仿宋_GB2312"/>
                <w:sz w:val="28"/>
                <w:szCs w:val="28"/>
              </w:rPr>
              <w:t xml:space="preserve">2009 </w:t>
            </w:r>
          </w:p>
        </w:tc>
        <w:tc>
          <w:tcPr>
            <w:tcW w:w="5775" w:type="dxa"/>
          </w:tcPr>
          <w:p w:rsidR="00426136" w:rsidRPr="00383775" w:rsidRDefault="00E94168" w:rsidP="009C7CAD">
            <w:pPr>
              <w:pStyle w:val="a3"/>
              <w:spacing w:line="380" w:lineRule="exact"/>
              <w:ind w:firstLine="0"/>
              <w:rPr>
                <w:rFonts w:eastAsia="仿宋_GB2312"/>
                <w:sz w:val="28"/>
                <w:szCs w:val="28"/>
              </w:rPr>
            </w:pPr>
            <w:r w:rsidRPr="00E94168">
              <w:rPr>
                <w:rFonts w:eastAsia="仿宋_GB2312" w:hint="eastAsia"/>
                <w:sz w:val="28"/>
                <w:szCs w:val="28"/>
              </w:rPr>
              <w:t>《大型蒸汽灭菌器手动控制型》</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YY 1007</w:t>
            </w:r>
            <w:r w:rsidR="00383775">
              <w:rPr>
                <w:rFonts w:eastAsia="仿宋_GB2312" w:hint="eastAsia"/>
                <w:sz w:val="28"/>
                <w:szCs w:val="28"/>
              </w:rPr>
              <w:t>—</w:t>
            </w:r>
            <w:r w:rsidRPr="00E94168">
              <w:rPr>
                <w:rFonts w:eastAsia="仿宋_GB2312"/>
                <w:sz w:val="28"/>
                <w:szCs w:val="28"/>
              </w:rPr>
              <w:t>2010</w:t>
            </w:r>
          </w:p>
        </w:tc>
        <w:tc>
          <w:tcPr>
            <w:tcW w:w="5775" w:type="dxa"/>
          </w:tcPr>
          <w:p w:rsidR="00426136" w:rsidRPr="00383775" w:rsidRDefault="00E94168" w:rsidP="00936D89">
            <w:pPr>
              <w:pStyle w:val="a3"/>
              <w:spacing w:line="380" w:lineRule="exact"/>
              <w:ind w:firstLine="0"/>
              <w:rPr>
                <w:rFonts w:eastAsia="仿宋_GB2312"/>
                <w:sz w:val="28"/>
                <w:szCs w:val="28"/>
              </w:rPr>
            </w:pPr>
            <w:r w:rsidRPr="00E94168">
              <w:rPr>
                <w:rFonts w:eastAsia="仿宋_GB2312" w:hint="eastAsia"/>
                <w:sz w:val="28"/>
                <w:szCs w:val="28"/>
              </w:rPr>
              <w:t>《立式蒸汽灭菌器》</w:t>
            </w:r>
          </w:p>
        </w:tc>
      </w:tr>
      <w:tr w:rsidR="00426136" w:rsidRPr="00383775" w:rsidTr="00383775">
        <w:trPr>
          <w:trHeight w:val="284"/>
          <w:jc w:val="center"/>
        </w:trPr>
        <w:tc>
          <w:tcPr>
            <w:tcW w:w="2895" w:type="dxa"/>
            <w:noWrap/>
          </w:tcPr>
          <w:p w:rsidR="00426136" w:rsidRPr="00383775" w:rsidRDefault="00E94168">
            <w:pPr>
              <w:pStyle w:val="a3"/>
              <w:spacing w:line="380" w:lineRule="exact"/>
              <w:ind w:firstLine="0"/>
              <w:rPr>
                <w:rFonts w:eastAsia="仿宋_GB2312"/>
                <w:sz w:val="28"/>
                <w:szCs w:val="28"/>
              </w:rPr>
            </w:pPr>
            <w:r w:rsidRPr="00E94168">
              <w:rPr>
                <w:rFonts w:eastAsia="仿宋_GB2312"/>
                <w:sz w:val="28"/>
                <w:szCs w:val="28"/>
              </w:rPr>
              <w:t>TSG R0004</w:t>
            </w:r>
            <w:r w:rsidR="00383775">
              <w:rPr>
                <w:rFonts w:eastAsia="仿宋_GB2312" w:hint="eastAsia"/>
                <w:sz w:val="28"/>
                <w:szCs w:val="28"/>
              </w:rPr>
              <w:t>—</w:t>
            </w:r>
            <w:r w:rsidRPr="00E94168">
              <w:rPr>
                <w:rFonts w:eastAsia="仿宋_GB2312"/>
                <w:sz w:val="28"/>
                <w:szCs w:val="28"/>
              </w:rPr>
              <w:t>2009</w:t>
            </w:r>
          </w:p>
        </w:tc>
        <w:tc>
          <w:tcPr>
            <w:tcW w:w="5775" w:type="dxa"/>
          </w:tcPr>
          <w:p w:rsidR="00426136" w:rsidRPr="00383775" w:rsidRDefault="00E94168" w:rsidP="00936D89">
            <w:pPr>
              <w:pStyle w:val="a3"/>
              <w:spacing w:after="120" w:line="380" w:lineRule="exact"/>
              <w:ind w:firstLine="0"/>
              <w:rPr>
                <w:rFonts w:eastAsia="仿宋_GB2312"/>
                <w:sz w:val="28"/>
                <w:szCs w:val="28"/>
              </w:rPr>
            </w:pPr>
            <w:r w:rsidRPr="00E94168">
              <w:rPr>
                <w:rFonts w:eastAsia="仿宋_GB2312" w:hint="eastAsia"/>
                <w:sz w:val="28"/>
                <w:szCs w:val="28"/>
              </w:rPr>
              <w:t>《</w:t>
            </w:r>
            <w:hyperlink r:id="rId8" w:tgtFrame="_blank" w:history="1">
              <w:r w:rsidRPr="00E94168">
                <w:rPr>
                  <w:rFonts w:eastAsia="仿宋_GB2312" w:hint="eastAsia"/>
                  <w:sz w:val="28"/>
                  <w:szCs w:val="28"/>
                </w:rPr>
                <w:t>固定式压力容器安全技术监察规程》</w:t>
              </w:r>
            </w:hyperlink>
          </w:p>
        </w:tc>
      </w:tr>
      <w:tr w:rsidR="00426136" w:rsidRPr="00383775" w:rsidTr="00383775">
        <w:trPr>
          <w:trHeight w:val="284"/>
          <w:jc w:val="center"/>
        </w:trPr>
        <w:tc>
          <w:tcPr>
            <w:tcW w:w="2895" w:type="dxa"/>
            <w:noWrap/>
          </w:tcPr>
          <w:p w:rsidR="00426136" w:rsidRPr="00383775" w:rsidRDefault="00426136" w:rsidP="00852C82">
            <w:pPr>
              <w:pStyle w:val="a3"/>
              <w:spacing w:line="380" w:lineRule="exact"/>
              <w:ind w:firstLine="0"/>
              <w:rPr>
                <w:rFonts w:eastAsia="仿宋_GB2312"/>
                <w:sz w:val="28"/>
                <w:szCs w:val="28"/>
              </w:rPr>
            </w:pPr>
          </w:p>
        </w:tc>
        <w:tc>
          <w:tcPr>
            <w:tcW w:w="5775" w:type="dxa"/>
          </w:tcPr>
          <w:p w:rsidR="00426136" w:rsidRPr="00383775" w:rsidRDefault="00E94168" w:rsidP="00936D89">
            <w:pPr>
              <w:pStyle w:val="a3"/>
              <w:spacing w:line="380" w:lineRule="exact"/>
              <w:ind w:firstLine="0"/>
              <w:rPr>
                <w:rFonts w:eastAsia="仿宋_GB2312"/>
                <w:sz w:val="28"/>
                <w:szCs w:val="28"/>
              </w:rPr>
            </w:pPr>
            <w:r w:rsidRPr="00E94168">
              <w:rPr>
                <w:rFonts w:eastAsia="仿宋_GB2312" w:hint="eastAsia"/>
                <w:sz w:val="28"/>
                <w:szCs w:val="28"/>
              </w:rPr>
              <w:t>《消毒技术规范》</w:t>
            </w:r>
          </w:p>
        </w:tc>
      </w:tr>
    </w:tbl>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上述标准包括了产品经常涉及到的标准。有的企业还会根据产品的特点引用一些行业外的标准和一些较为特殊的标准。</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产品适用及引用标准的审查可以分两步来进行。首先对引用标准的齐全性和适宜性进行审查，也就是在编写产品技术要求时与产品相关的国家、行业标准是否进行了引用，以及引用是否准确。其次对引用标准的采纳情况进行审查。即所引用的标准中的条款要求，是否在产品技术要求中进行了实质性的条款引用。这种引用通常采用两种方式，文字表述繁多、内容复杂的可以直接引用标准及条文号，比较简单的也可以直接引述具体要求。</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如有新版强制性国家标准、行业标准发布实施，产品性能指</w:t>
      </w:r>
      <w:r w:rsidRPr="00E94168">
        <w:rPr>
          <w:rFonts w:eastAsia="仿宋_GB2312" w:hint="eastAsia"/>
          <w:sz w:val="32"/>
          <w:szCs w:val="32"/>
        </w:rPr>
        <w:lastRenderedPageBreak/>
        <w:t>标等要求应执行最新版本的国家标准、行业标准。</w:t>
      </w:r>
    </w:p>
    <w:p w:rsidR="00426136" w:rsidRPr="00383775" w:rsidRDefault="00E94168" w:rsidP="00694FB5">
      <w:pPr>
        <w:snapToGrid w:val="0"/>
        <w:spacing w:line="520" w:lineRule="exact"/>
        <w:ind w:firstLineChars="200" w:firstLine="640"/>
        <w:rPr>
          <w:rFonts w:eastAsia="楷体_GB2312"/>
          <w:sz w:val="32"/>
          <w:szCs w:val="32"/>
        </w:rPr>
      </w:pPr>
      <w:r w:rsidRPr="00E94168">
        <w:rPr>
          <w:rFonts w:eastAsia="楷体_GB2312" w:hint="eastAsia"/>
          <w:sz w:val="32"/>
          <w:szCs w:val="32"/>
        </w:rPr>
        <w:t>（六）产品的适用范围</w:t>
      </w:r>
      <w:r w:rsidRPr="00E94168">
        <w:rPr>
          <w:rFonts w:eastAsia="楷体_GB2312"/>
          <w:sz w:val="32"/>
          <w:szCs w:val="32"/>
        </w:rPr>
        <w:t>/</w:t>
      </w:r>
      <w:r w:rsidRPr="00E94168">
        <w:rPr>
          <w:rFonts w:eastAsia="楷体_GB2312" w:hint="eastAsia"/>
          <w:sz w:val="32"/>
          <w:szCs w:val="32"/>
        </w:rPr>
        <w:t>预期用途、禁忌症</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供医疗器械、卫生材料等湿热灭菌用。</w:t>
      </w:r>
    </w:p>
    <w:p w:rsidR="00426136" w:rsidRPr="00383775" w:rsidRDefault="00E94168" w:rsidP="00694FB5">
      <w:pPr>
        <w:snapToGrid w:val="0"/>
        <w:spacing w:line="520" w:lineRule="exact"/>
        <w:ind w:firstLineChars="200" w:firstLine="640"/>
        <w:rPr>
          <w:rFonts w:eastAsia="仿宋_GB2312"/>
          <w:spacing w:val="-12"/>
          <w:sz w:val="32"/>
          <w:szCs w:val="32"/>
        </w:rPr>
      </w:pPr>
      <w:r w:rsidRPr="00E94168">
        <w:rPr>
          <w:rFonts w:eastAsia="仿宋_GB2312" w:hint="eastAsia"/>
          <w:sz w:val="32"/>
          <w:szCs w:val="32"/>
        </w:rPr>
        <w:t>产</w:t>
      </w:r>
      <w:r w:rsidRPr="00E94168">
        <w:rPr>
          <w:rFonts w:eastAsia="仿宋_GB2312" w:hint="eastAsia"/>
          <w:spacing w:val="-12"/>
          <w:sz w:val="32"/>
          <w:szCs w:val="32"/>
        </w:rPr>
        <w:t>品无绝对禁忌症，但不能对不适合湿热灭菌的物品进行灭菌。</w:t>
      </w:r>
    </w:p>
    <w:p w:rsidR="00426136" w:rsidRPr="00383775" w:rsidRDefault="00E94168" w:rsidP="00694FB5">
      <w:pPr>
        <w:snapToGrid w:val="0"/>
        <w:spacing w:line="520" w:lineRule="exact"/>
        <w:ind w:firstLineChars="200" w:firstLine="640"/>
        <w:rPr>
          <w:rFonts w:eastAsia="楷体_GB2312"/>
          <w:sz w:val="32"/>
          <w:szCs w:val="32"/>
        </w:rPr>
      </w:pPr>
      <w:r w:rsidRPr="00E94168">
        <w:rPr>
          <w:rFonts w:eastAsia="楷体_GB2312" w:hint="eastAsia"/>
          <w:sz w:val="32"/>
          <w:szCs w:val="32"/>
        </w:rPr>
        <w:t>（七）产品的主要风险</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风险分析方法</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1</w:t>
      </w:r>
      <w:r w:rsidRPr="00E94168">
        <w:rPr>
          <w:rFonts w:eastAsia="仿宋_GB2312" w:hint="eastAsia"/>
          <w:sz w:val="32"/>
          <w:szCs w:val="32"/>
        </w:rPr>
        <w:t>）在对风险的判定及分析中，要考虑合理的可预见的情况，它们包括：正常使用条件下；非正常使用条件下。</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2</w:t>
      </w:r>
      <w:r w:rsidRPr="00E94168">
        <w:rPr>
          <w:rFonts w:eastAsia="仿宋_GB2312" w:hint="eastAsia"/>
          <w:sz w:val="32"/>
          <w:szCs w:val="32"/>
        </w:rPr>
        <w:t>）风险判定及分析应包括：对于患者的危害；对于操作者的危害；对于环境的危害。</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3</w:t>
      </w:r>
      <w:r w:rsidRPr="00E94168">
        <w:rPr>
          <w:rFonts w:eastAsia="仿宋_GB2312" w:hint="eastAsia"/>
          <w:sz w:val="32"/>
          <w:szCs w:val="32"/>
        </w:rPr>
        <w:t>）风险形成的初始原因应包括：人为因素（包括不合理的操作）；产品结构的危害；原材料危害；综合危害；环境条件。</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4</w:t>
      </w:r>
      <w:r w:rsidRPr="00E94168">
        <w:rPr>
          <w:rFonts w:eastAsia="仿宋_GB2312" w:hint="eastAsia"/>
          <w:sz w:val="32"/>
          <w:szCs w:val="32"/>
        </w:rPr>
        <w:t>）风险判定及分析考虑的问题包括：产品原材料生物学危害；产品质量是否会导致使用中出现不正常结果；操作信息，包括警示性语言、注意事项以及使用方法的准确性；留置使用可能存在的危害等。</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2.</w:t>
      </w:r>
      <w:r w:rsidRPr="00E94168">
        <w:rPr>
          <w:rFonts w:eastAsia="仿宋_GB2312" w:hint="eastAsia"/>
          <w:sz w:val="32"/>
          <w:szCs w:val="32"/>
        </w:rPr>
        <w:t>风险分析清单</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产品的风险分析资料应符合《医疗器械风险管理对医疗器械的应用》（</w:t>
      </w:r>
      <w:r w:rsidRPr="00E94168">
        <w:rPr>
          <w:rFonts w:eastAsia="仿宋_GB2312"/>
          <w:sz w:val="32"/>
          <w:szCs w:val="32"/>
        </w:rPr>
        <w:t>YY/T 0316</w:t>
      </w:r>
      <w:r w:rsidR="00383775">
        <w:rPr>
          <w:rFonts w:eastAsia="仿宋_GB2312" w:hint="eastAsia"/>
          <w:sz w:val="32"/>
          <w:szCs w:val="32"/>
        </w:rPr>
        <w:t>—</w:t>
      </w:r>
      <w:r w:rsidRPr="00E94168">
        <w:rPr>
          <w:rFonts w:eastAsia="仿宋_GB2312"/>
          <w:sz w:val="32"/>
          <w:szCs w:val="32"/>
        </w:rPr>
        <w:t>2008</w:t>
      </w:r>
      <w:r w:rsidRPr="00E94168">
        <w:rPr>
          <w:rFonts w:eastAsia="仿宋_GB2312" w:hint="eastAsia"/>
          <w:sz w:val="32"/>
          <w:szCs w:val="32"/>
        </w:rPr>
        <w:t>）的有关要求，审查要点包括：</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1</w:t>
      </w:r>
      <w:r w:rsidRPr="00E94168">
        <w:rPr>
          <w:rFonts w:eastAsia="仿宋_GB2312" w:hint="eastAsia"/>
          <w:sz w:val="32"/>
          <w:szCs w:val="32"/>
        </w:rPr>
        <w:t>）风险分析：包括医疗器械适用范围和与安全性有关特征的判定、危害的判定、估计每个危害处境的风险。</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2</w:t>
      </w:r>
      <w:r w:rsidRPr="00E94168">
        <w:rPr>
          <w:rFonts w:eastAsia="仿宋_GB2312" w:hint="eastAsia"/>
          <w:sz w:val="32"/>
          <w:szCs w:val="32"/>
        </w:rPr>
        <w:t>）风险评价：对于每个已判定的危害处境，评价和决定是否需要降低风险。</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3</w:t>
      </w:r>
      <w:r w:rsidRPr="00E94168">
        <w:rPr>
          <w:rFonts w:eastAsia="仿宋_GB2312" w:hint="eastAsia"/>
          <w:sz w:val="32"/>
          <w:szCs w:val="32"/>
        </w:rPr>
        <w:t>）风险控制措施的实施和验证结果，必要时应当引用检测和评价性报告，如医用电气安全等。</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lastRenderedPageBreak/>
        <w:t>（</w:t>
      </w:r>
      <w:r w:rsidRPr="00E94168">
        <w:rPr>
          <w:rFonts w:eastAsia="仿宋_GB2312"/>
          <w:sz w:val="32"/>
          <w:szCs w:val="32"/>
        </w:rPr>
        <w:t>4</w:t>
      </w:r>
      <w:r w:rsidRPr="00E94168">
        <w:rPr>
          <w:rFonts w:eastAsia="仿宋_GB2312" w:hint="eastAsia"/>
          <w:sz w:val="32"/>
          <w:szCs w:val="32"/>
        </w:rPr>
        <w:t>）风险可接受准则，降低风险的措施及采取措施后风险的可接收程度，是否有新的风险产生，任何一个或多个剩余风险的可接受性评定。</w:t>
      </w:r>
    </w:p>
    <w:p w:rsidR="00426136" w:rsidRPr="00383775" w:rsidRDefault="00E94168" w:rsidP="00694FB5">
      <w:pPr>
        <w:snapToGrid w:val="0"/>
        <w:spacing w:line="520" w:lineRule="exact"/>
        <w:ind w:firstLineChars="200" w:firstLine="640"/>
        <w:rPr>
          <w:rFonts w:eastAsia="仿宋_GB2312"/>
          <w:spacing w:val="-4"/>
          <w:sz w:val="32"/>
          <w:szCs w:val="32"/>
        </w:rPr>
      </w:pPr>
      <w:r w:rsidRPr="00E94168">
        <w:rPr>
          <w:rFonts w:eastAsia="仿宋_GB2312" w:hint="eastAsia"/>
          <w:sz w:val="32"/>
          <w:szCs w:val="32"/>
        </w:rPr>
        <w:t>根</w:t>
      </w:r>
      <w:r w:rsidRPr="00E94168">
        <w:rPr>
          <w:rFonts w:eastAsia="仿宋_GB2312" w:hint="eastAsia"/>
          <w:spacing w:val="-4"/>
          <w:sz w:val="32"/>
          <w:szCs w:val="32"/>
        </w:rPr>
        <w:t>据《医疗器械风险管理对医疗器械的应用》（</w:t>
      </w:r>
      <w:r w:rsidRPr="00E94168">
        <w:rPr>
          <w:rFonts w:eastAsia="仿宋_GB2312"/>
          <w:spacing w:val="-4"/>
          <w:sz w:val="32"/>
          <w:szCs w:val="32"/>
        </w:rPr>
        <w:t>YY/T 0316</w:t>
      </w:r>
      <w:r w:rsidRPr="00E94168">
        <w:rPr>
          <w:rFonts w:eastAsia="仿宋_GB2312" w:hint="eastAsia"/>
          <w:spacing w:val="-4"/>
          <w:sz w:val="32"/>
          <w:szCs w:val="32"/>
        </w:rPr>
        <w:t>—</w:t>
      </w:r>
      <w:r w:rsidRPr="00E94168">
        <w:rPr>
          <w:rFonts w:eastAsia="仿宋_GB2312"/>
          <w:spacing w:val="-4"/>
          <w:sz w:val="32"/>
          <w:szCs w:val="32"/>
        </w:rPr>
        <w:t>2008</w:t>
      </w:r>
      <w:r w:rsidRPr="00E94168">
        <w:rPr>
          <w:rFonts w:eastAsia="仿宋_GB2312" w:hint="eastAsia"/>
          <w:spacing w:val="-4"/>
          <w:sz w:val="32"/>
          <w:szCs w:val="32"/>
        </w:rPr>
        <w:t>）对已知或可预见的风险进行判定，产品在进行风险分析时至少应包括以下主要危害，企业还应根据自身产品特点确定其他危害。针对产品的各项风险，企业应采取应对措施，确保风险降到可接受的程度。</w:t>
      </w:r>
    </w:p>
    <w:p w:rsidR="00426136" w:rsidRPr="00383775" w:rsidRDefault="00E94168" w:rsidP="00F96310">
      <w:pPr>
        <w:spacing w:line="360" w:lineRule="auto"/>
        <w:jc w:val="center"/>
        <w:rPr>
          <w:rFonts w:eastAsia="仿宋_GB2312"/>
          <w:sz w:val="32"/>
          <w:szCs w:val="32"/>
        </w:rPr>
      </w:pPr>
      <w:r w:rsidRPr="00E94168">
        <w:rPr>
          <w:rFonts w:eastAsia="仿宋_GB2312" w:hint="eastAsia"/>
          <w:sz w:val="32"/>
          <w:szCs w:val="32"/>
        </w:rPr>
        <w:t>表</w:t>
      </w:r>
      <w:r w:rsidRPr="00E94168">
        <w:rPr>
          <w:rFonts w:eastAsia="仿宋_GB2312"/>
          <w:sz w:val="32"/>
          <w:szCs w:val="32"/>
        </w:rPr>
        <w:fldChar w:fldCharType="begin"/>
      </w:r>
      <w:r w:rsidRPr="00E94168">
        <w:rPr>
          <w:rFonts w:eastAsia="仿宋_GB2312"/>
          <w:sz w:val="32"/>
          <w:szCs w:val="32"/>
        </w:rPr>
        <w:instrText xml:space="preserve"> SEQ </w:instrText>
      </w:r>
      <w:r w:rsidRPr="00E94168">
        <w:rPr>
          <w:rFonts w:eastAsia="仿宋_GB2312" w:hint="eastAsia"/>
          <w:sz w:val="32"/>
          <w:szCs w:val="32"/>
        </w:rPr>
        <w:instrText>表格</w:instrText>
      </w:r>
      <w:r w:rsidRPr="00E94168">
        <w:rPr>
          <w:rFonts w:eastAsia="仿宋_GB2312"/>
          <w:sz w:val="32"/>
          <w:szCs w:val="32"/>
        </w:rPr>
        <w:instrText xml:space="preserve"> \* ARABIC </w:instrText>
      </w:r>
      <w:r w:rsidRPr="00E94168">
        <w:rPr>
          <w:rFonts w:eastAsia="仿宋_GB2312"/>
          <w:sz w:val="32"/>
          <w:szCs w:val="32"/>
        </w:rPr>
        <w:fldChar w:fldCharType="separate"/>
      </w:r>
      <w:r w:rsidR="0073764A">
        <w:rPr>
          <w:rFonts w:eastAsia="仿宋_GB2312"/>
          <w:noProof/>
          <w:sz w:val="32"/>
          <w:szCs w:val="32"/>
        </w:rPr>
        <w:t>2</w:t>
      </w:r>
      <w:r w:rsidRPr="00E94168">
        <w:rPr>
          <w:rFonts w:eastAsia="仿宋_GB2312"/>
          <w:sz w:val="32"/>
          <w:szCs w:val="32"/>
        </w:rPr>
        <w:fldChar w:fldCharType="end"/>
      </w:r>
      <w:r w:rsidRPr="00E94168">
        <w:rPr>
          <w:rFonts w:eastAsia="仿宋_GB2312" w:hint="eastAsia"/>
          <w:sz w:val="32"/>
          <w:szCs w:val="32"/>
        </w:rPr>
        <w:t>产品主要危害</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6300"/>
      </w:tblGrid>
      <w:tr w:rsidR="00426136" w:rsidRPr="00383775" w:rsidTr="00383775">
        <w:trPr>
          <w:cantSplit/>
          <w:trHeight w:val="515"/>
          <w:jc w:val="center"/>
        </w:trPr>
        <w:tc>
          <w:tcPr>
            <w:tcW w:w="2448" w:type="dxa"/>
            <w:vAlign w:val="center"/>
          </w:tcPr>
          <w:p w:rsidR="00426136" w:rsidRPr="00383775" w:rsidRDefault="00E94168" w:rsidP="007E624C">
            <w:pPr>
              <w:spacing w:line="380" w:lineRule="exact"/>
              <w:jc w:val="center"/>
              <w:rPr>
                <w:rFonts w:eastAsia="仿宋_GB2312"/>
                <w:i/>
                <w:sz w:val="28"/>
                <w:szCs w:val="28"/>
              </w:rPr>
            </w:pPr>
            <w:r w:rsidRPr="00E94168">
              <w:rPr>
                <w:rFonts w:eastAsia="仿宋_GB2312" w:hint="eastAsia"/>
                <w:sz w:val="28"/>
                <w:szCs w:val="28"/>
              </w:rPr>
              <w:t>可能产生的危害</w:t>
            </w:r>
          </w:p>
        </w:tc>
        <w:tc>
          <w:tcPr>
            <w:tcW w:w="6300"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形成因素</w:t>
            </w:r>
          </w:p>
        </w:tc>
      </w:tr>
      <w:tr w:rsidR="00426136" w:rsidRPr="00383775" w:rsidTr="00383775">
        <w:trPr>
          <w:cantSplit/>
          <w:trHeight w:val="509"/>
          <w:jc w:val="center"/>
        </w:trPr>
        <w:tc>
          <w:tcPr>
            <w:tcW w:w="8748" w:type="dxa"/>
            <w:gridSpan w:val="2"/>
            <w:vAlign w:val="center"/>
          </w:tcPr>
          <w:p w:rsidR="00426136" w:rsidRPr="00383775" w:rsidRDefault="00E94168" w:rsidP="007E624C">
            <w:pPr>
              <w:spacing w:line="380" w:lineRule="exact"/>
              <w:jc w:val="center"/>
              <w:rPr>
                <w:rFonts w:eastAsia="仿宋_GB2312"/>
                <w:i/>
                <w:sz w:val="28"/>
                <w:szCs w:val="28"/>
              </w:rPr>
            </w:pPr>
            <w:r w:rsidRPr="00E94168">
              <w:rPr>
                <w:rFonts w:eastAsia="仿宋_GB2312" w:hint="eastAsia"/>
                <w:sz w:val="28"/>
                <w:szCs w:val="28"/>
              </w:rPr>
              <w:t>能量危害</w:t>
            </w:r>
          </w:p>
        </w:tc>
      </w:tr>
      <w:tr w:rsidR="00426136" w:rsidRPr="00383775" w:rsidTr="00383775">
        <w:trPr>
          <w:cantSplit/>
          <w:trHeight w:val="1710"/>
          <w:jc w:val="center"/>
        </w:trPr>
        <w:tc>
          <w:tcPr>
            <w:tcW w:w="2448" w:type="dxa"/>
            <w:vAlign w:val="center"/>
          </w:tcPr>
          <w:p w:rsidR="00426136" w:rsidRPr="00383775" w:rsidRDefault="00E94168" w:rsidP="008064AE">
            <w:pPr>
              <w:pStyle w:val="a4"/>
              <w:spacing w:after="0" w:line="380" w:lineRule="exact"/>
              <w:jc w:val="center"/>
              <w:rPr>
                <w:rFonts w:eastAsia="仿宋_GB2312"/>
                <w:kern w:val="2"/>
                <w:sz w:val="28"/>
                <w:szCs w:val="28"/>
              </w:rPr>
            </w:pPr>
            <w:r w:rsidRPr="00E94168">
              <w:rPr>
                <w:rFonts w:eastAsia="仿宋_GB2312" w:hint="eastAsia"/>
                <w:kern w:val="2"/>
                <w:sz w:val="28"/>
                <w:szCs w:val="28"/>
              </w:rPr>
              <w:t>电能</w:t>
            </w:r>
          </w:p>
        </w:tc>
        <w:tc>
          <w:tcPr>
            <w:tcW w:w="6300" w:type="dxa"/>
            <w:vAlign w:val="center"/>
          </w:tcPr>
          <w:p w:rsidR="00426136" w:rsidRPr="00383775" w:rsidRDefault="00E94168" w:rsidP="00C80FA8">
            <w:pPr>
              <w:spacing w:line="380" w:lineRule="exact"/>
              <w:rPr>
                <w:rFonts w:eastAsia="仿宋_GB2312"/>
                <w:sz w:val="28"/>
                <w:szCs w:val="28"/>
              </w:rPr>
            </w:pPr>
            <w:r w:rsidRPr="00E94168">
              <w:rPr>
                <w:rFonts w:eastAsia="仿宋_GB2312" w:hint="eastAsia"/>
                <w:sz w:val="28"/>
                <w:szCs w:val="28"/>
              </w:rPr>
              <w:t>保护接地阻抗、可触及部件允许限值、电介质强度不符合要求；</w:t>
            </w:r>
          </w:p>
          <w:p w:rsidR="00426136" w:rsidRPr="00383775" w:rsidRDefault="00E94168" w:rsidP="00C80FA8">
            <w:pPr>
              <w:spacing w:line="380" w:lineRule="exact"/>
              <w:rPr>
                <w:rFonts w:eastAsia="仿宋_GB2312"/>
                <w:sz w:val="28"/>
                <w:szCs w:val="28"/>
              </w:rPr>
            </w:pPr>
            <w:r w:rsidRPr="00E94168">
              <w:rPr>
                <w:rFonts w:eastAsia="仿宋_GB2312" w:hint="eastAsia"/>
                <w:sz w:val="28"/>
                <w:szCs w:val="28"/>
              </w:rPr>
              <w:t>机器外壳的防护罩封闭不良；</w:t>
            </w:r>
          </w:p>
          <w:p w:rsidR="00426136" w:rsidRPr="00383775" w:rsidRDefault="00E94168" w:rsidP="00994C69">
            <w:pPr>
              <w:spacing w:line="380" w:lineRule="exact"/>
              <w:rPr>
                <w:rFonts w:eastAsia="仿宋_GB2312"/>
                <w:sz w:val="28"/>
                <w:szCs w:val="28"/>
              </w:rPr>
            </w:pPr>
            <w:r w:rsidRPr="00E94168">
              <w:rPr>
                <w:rFonts w:eastAsia="仿宋_GB2312" w:hint="eastAsia"/>
                <w:sz w:val="28"/>
                <w:szCs w:val="28"/>
              </w:rPr>
              <w:t>电磁兼容性能不符合要求。</w:t>
            </w:r>
          </w:p>
        </w:tc>
      </w:tr>
      <w:tr w:rsidR="00426136" w:rsidRPr="00383775" w:rsidTr="00383775">
        <w:trPr>
          <w:cantSplit/>
          <w:trHeight w:val="468"/>
          <w:jc w:val="center"/>
        </w:trPr>
        <w:tc>
          <w:tcPr>
            <w:tcW w:w="2448"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热能</w:t>
            </w:r>
          </w:p>
        </w:tc>
        <w:tc>
          <w:tcPr>
            <w:tcW w:w="6300" w:type="dxa"/>
            <w:vAlign w:val="center"/>
          </w:tcPr>
          <w:p w:rsidR="00426136" w:rsidRPr="00383775" w:rsidRDefault="00E94168" w:rsidP="008548A6">
            <w:pPr>
              <w:spacing w:line="380" w:lineRule="exact"/>
              <w:rPr>
                <w:rFonts w:eastAsia="仿宋_GB2312"/>
                <w:sz w:val="28"/>
                <w:szCs w:val="28"/>
              </w:rPr>
            </w:pPr>
            <w:r w:rsidRPr="00E94168">
              <w:rPr>
                <w:rFonts w:eastAsia="仿宋_GB2312" w:hint="eastAsia"/>
                <w:sz w:val="28"/>
                <w:szCs w:val="28"/>
              </w:rPr>
              <w:t>测温系统或装置损坏，控制失灵，设备温度超出限定值；</w:t>
            </w:r>
          </w:p>
          <w:p w:rsidR="00426136" w:rsidRPr="00383775" w:rsidRDefault="00E94168" w:rsidP="008548A6">
            <w:pPr>
              <w:spacing w:line="380" w:lineRule="exact"/>
              <w:rPr>
                <w:rFonts w:eastAsia="仿宋_GB2312"/>
                <w:sz w:val="28"/>
                <w:szCs w:val="28"/>
              </w:rPr>
            </w:pPr>
            <w:r w:rsidRPr="00E94168">
              <w:rPr>
                <w:rFonts w:eastAsia="仿宋_GB2312" w:hint="eastAsia"/>
                <w:sz w:val="28"/>
                <w:szCs w:val="28"/>
              </w:rPr>
              <w:t>容器壳体泄漏、管路泄漏，设备正常运行时发生蒸汽泄漏；</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焊接出现焊缝，发生蒸汽泄漏；</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密封失效，或密封不严；</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门锁机构失效；</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操作不当。</w:t>
            </w:r>
          </w:p>
        </w:tc>
      </w:tr>
      <w:tr w:rsidR="00426136" w:rsidRPr="00383775" w:rsidTr="00383775">
        <w:trPr>
          <w:cantSplit/>
          <w:trHeight w:val="539"/>
          <w:jc w:val="center"/>
        </w:trPr>
        <w:tc>
          <w:tcPr>
            <w:tcW w:w="2448" w:type="dxa"/>
            <w:vAlign w:val="center"/>
          </w:tcPr>
          <w:p w:rsidR="00426136" w:rsidRPr="00383775" w:rsidRDefault="00E94168" w:rsidP="00E57901">
            <w:pPr>
              <w:spacing w:line="380" w:lineRule="exact"/>
              <w:jc w:val="center"/>
              <w:rPr>
                <w:rFonts w:eastAsia="仿宋_GB2312"/>
                <w:sz w:val="28"/>
                <w:szCs w:val="28"/>
              </w:rPr>
            </w:pPr>
            <w:r w:rsidRPr="00E94168">
              <w:rPr>
                <w:rFonts w:eastAsia="仿宋_GB2312" w:hint="eastAsia"/>
                <w:sz w:val="28"/>
                <w:szCs w:val="28"/>
              </w:rPr>
              <w:t>机械危险</w:t>
            </w:r>
          </w:p>
        </w:tc>
        <w:tc>
          <w:tcPr>
            <w:tcW w:w="6300" w:type="dxa"/>
            <w:vAlign w:val="center"/>
          </w:tcPr>
          <w:p w:rsidR="00426136" w:rsidRPr="00383775" w:rsidRDefault="00E94168" w:rsidP="00E57901">
            <w:pPr>
              <w:spacing w:line="380" w:lineRule="exact"/>
              <w:rPr>
                <w:rFonts w:eastAsia="仿宋_GB2312"/>
                <w:sz w:val="28"/>
                <w:szCs w:val="28"/>
              </w:rPr>
            </w:pPr>
            <w:r w:rsidRPr="00E94168">
              <w:rPr>
                <w:rFonts w:eastAsia="仿宋_GB2312" w:hint="eastAsia"/>
                <w:sz w:val="28"/>
                <w:szCs w:val="28"/>
              </w:rPr>
              <w:t>设备外壳粗糙、有毛刺；</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设备没有足够的外壳机械强度和刚度；</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门挤压伤害。</w:t>
            </w:r>
          </w:p>
        </w:tc>
      </w:tr>
      <w:tr w:rsidR="00426136" w:rsidRPr="00383775" w:rsidTr="00383775">
        <w:trPr>
          <w:cantSplit/>
          <w:trHeight w:val="459"/>
          <w:jc w:val="center"/>
        </w:trPr>
        <w:tc>
          <w:tcPr>
            <w:tcW w:w="2448"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压力</w:t>
            </w:r>
          </w:p>
        </w:tc>
        <w:tc>
          <w:tcPr>
            <w:tcW w:w="6300" w:type="dxa"/>
            <w:vAlign w:val="center"/>
          </w:tcPr>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设备压力未在规定值范围；</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安全阀失效；</w:t>
            </w:r>
          </w:p>
          <w:p w:rsidR="00426136" w:rsidRPr="00383775" w:rsidRDefault="00E94168" w:rsidP="008064AE">
            <w:pPr>
              <w:spacing w:line="380" w:lineRule="exact"/>
              <w:rPr>
                <w:rFonts w:eastAsia="仿宋_GB2312"/>
                <w:sz w:val="28"/>
                <w:szCs w:val="28"/>
              </w:rPr>
            </w:pPr>
            <w:r w:rsidRPr="00E94168">
              <w:rPr>
                <w:rFonts w:eastAsia="仿宋_GB2312" w:hint="eastAsia"/>
                <w:sz w:val="28"/>
                <w:szCs w:val="28"/>
              </w:rPr>
              <w:t>压力监测装置失效。</w:t>
            </w:r>
          </w:p>
        </w:tc>
      </w:tr>
      <w:tr w:rsidR="00426136" w:rsidRPr="00383775" w:rsidTr="00383775">
        <w:trPr>
          <w:cantSplit/>
          <w:trHeight w:val="487"/>
          <w:jc w:val="center"/>
        </w:trPr>
        <w:tc>
          <w:tcPr>
            <w:tcW w:w="2448"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噪声</w:t>
            </w:r>
          </w:p>
        </w:tc>
        <w:tc>
          <w:tcPr>
            <w:tcW w:w="6300" w:type="dxa"/>
            <w:vAlign w:val="center"/>
          </w:tcPr>
          <w:p w:rsidR="00426136" w:rsidRPr="00383775" w:rsidRDefault="00E94168" w:rsidP="007E624C">
            <w:pPr>
              <w:spacing w:line="380" w:lineRule="exact"/>
              <w:rPr>
                <w:rFonts w:eastAsia="仿宋_GB2312"/>
                <w:sz w:val="28"/>
                <w:szCs w:val="28"/>
              </w:rPr>
            </w:pPr>
            <w:r w:rsidRPr="00E94168">
              <w:rPr>
                <w:rFonts w:eastAsia="仿宋_GB2312" w:hint="eastAsia"/>
                <w:sz w:val="28"/>
                <w:szCs w:val="28"/>
              </w:rPr>
              <w:t>设备消音系统或运动部件损坏。</w:t>
            </w:r>
          </w:p>
        </w:tc>
      </w:tr>
      <w:tr w:rsidR="00426136" w:rsidRPr="00383775" w:rsidTr="00383775">
        <w:trPr>
          <w:cantSplit/>
          <w:trHeight w:val="487"/>
          <w:jc w:val="center"/>
        </w:trPr>
        <w:tc>
          <w:tcPr>
            <w:tcW w:w="8748" w:type="dxa"/>
            <w:gridSpan w:val="2"/>
            <w:vAlign w:val="center"/>
          </w:tcPr>
          <w:p w:rsidR="00426136" w:rsidRPr="00383775" w:rsidRDefault="00E94168" w:rsidP="005F66AB">
            <w:pPr>
              <w:spacing w:line="380" w:lineRule="exact"/>
              <w:jc w:val="center"/>
              <w:rPr>
                <w:rFonts w:eastAsia="仿宋_GB2312"/>
                <w:sz w:val="28"/>
                <w:szCs w:val="28"/>
              </w:rPr>
            </w:pPr>
            <w:r w:rsidRPr="00E94168">
              <w:rPr>
                <w:rFonts w:eastAsia="仿宋_GB2312" w:hint="eastAsia"/>
                <w:sz w:val="28"/>
                <w:szCs w:val="28"/>
              </w:rPr>
              <w:lastRenderedPageBreak/>
              <w:t>生物学危害</w:t>
            </w:r>
          </w:p>
        </w:tc>
      </w:tr>
      <w:tr w:rsidR="00426136" w:rsidRPr="00383775" w:rsidTr="00383775">
        <w:trPr>
          <w:cantSplit/>
          <w:trHeight w:val="468"/>
          <w:jc w:val="center"/>
        </w:trPr>
        <w:tc>
          <w:tcPr>
            <w:tcW w:w="2448" w:type="dxa"/>
            <w:vAlign w:val="center"/>
          </w:tcPr>
          <w:p w:rsidR="00426136" w:rsidRPr="00383775" w:rsidRDefault="00E94168" w:rsidP="00D82B56">
            <w:pPr>
              <w:spacing w:line="380" w:lineRule="exact"/>
              <w:jc w:val="center"/>
              <w:rPr>
                <w:rFonts w:eastAsia="仿宋_GB2312"/>
                <w:sz w:val="28"/>
                <w:szCs w:val="28"/>
              </w:rPr>
            </w:pPr>
            <w:r w:rsidRPr="00E94168">
              <w:rPr>
                <w:rFonts w:eastAsia="仿宋_GB2312" w:hint="eastAsia"/>
                <w:sz w:val="28"/>
                <w:szCs w:val="28"/>
              </w:rPr>
              <w:t>生物学</w:t>
            </w:r>
          </w:p>
        </w:tc>
        <w:tc>
          <w:tcPr>
            <w:tcW w:w="6300" w:type="dxa"/>
            <w:vAlign w:val="center"/>
          </w:tcPr>
          <w:p w:rsidR="00426136" w:rsidRPr="00383775" w:rsidRDefault="00E94168" w:rsidP="00D82B56">
            <w:pPr>
              <w:spacing w:line="380" w:lineRule="exact"/>
              <w:rPr>
                <w:rFonts w:eastAsia="仿宋_GB2312"/>
                <w:sz w:val="28"/>
                <w:szCs w:val="28"/>
              </w:rPr>
            </w:pPr>
            <w:r w:rsidRPr="00E94168">
              <w:rPr>
                <w:rFonts w:eastAsia="仿宋_GB2312" w:hint="eastAsia"/>
                <w:sz w:val="28"/>
                <w:szCs w:val="28"/>
              </w:rPr>
              <w:t>灭菌效果不合格。</w:t>
            </w:r>
          </w:p>
        </w:tc>
      </w:tr>
      <w:tr w:rsidR="00426136" w:rsidRPr="00383775" w:rsidTr="00383775">
        <w:trPr>
          <w:cantSplit/>
          <w:trHeight w:val="613"/>
          <w:jc w:val="center"/>
        </w:trPr>
        <w:tc>
          <w:tcPr>
            <w:tcW w:w="8748" w:type="dxa"/>
            <w:gridSpan w:val="2"/>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环境危害</w:t>
            </w:r>
          </w:p>
        </w:tc>
      </w:tr>
      <w:tr w:rsidR="00426136" w:rsidRPr="00383775" w:rsidTr="00383775">
        <w:trPr>
          <w:cantSplit/>
          <w:trHeight w:val="1150"/>
          <w:jc w:val="center"/>
        </w:trPr>
        <w:tc>
          <w:tcPr>
            <w:tcW w:w="2448" w:type="dxa"/>
            <w:vAlign w:val="center"/>
          </w:tcPr>
          <w:p w:rsidR="00426136" w:rsidRPr="00383775" w:rsidRDefault="00E94168" w:rsidP="00694FB5">
            <w:pPr>
              <w:spacing w:line="380" w:lineRule="exact"/>
              <w:rPr>
                <w:rFonts w:eastAsia="仿宋_GB2312"/>
                <w:sz w:val="28"/>
                <w:szCs w:val="28"/>
              </w:rPr>
            </w:pPr>
            <w:r w:rsidRPr="00E94168">
              <w:rPr>
                <w:rFonts w:eastAsia="仿宋_GB2312" w:hint="eastAsia"/>
                <w:sz w:val="28"/>
                <w:szCs w:val="28"/>
              </w:rPr>
              <w:t>运行偏离预定的</w:t>
            </w:r>
          </w:p>
          <w:p w:rsidR="00426136" w:rsidRPr="00383775" w:rsidRDefault="00E94168" w:rsidP="00694FB5">
            <w:pPr>
              <w:spacing w:line="380" w:lineRule="exact"/>
              <w:rPr>
                <w:rFonts w:eastAsia="仿宋_GB2312"/>
                <w:sz w:val="28"/>
                <w:szCs w:val="28"/>
              </w:rPr>
            </w:pPr>
            <w:r w:rsidRPr="00E94168">
              <w:rPr>
                <w:rFonts w:eastAsia="仿宋_GB2312" w:hint="eastAsia"/>
                <w:sz w:val="28"/>
                <w:szCs w:val="28"/>
              </w:rPr>
              <w:t>环境条件</w:t>
            </w:r>
          </w:p>
        </w:tc>
        <w:tc>
          <w:tcPr>
            <w:tcW w:w="6300" w:type="dxa"/>
            <w:vAlign w:val="center"/>
          </w:tcPr>
          <w:p w:rsidR="00426136" w:rsidRPr="00383775" w:rsidRDefault="00E94168" w:rsidP="007E624C">
            <w:pPr>
              <w:spacing w:line="380" w:lineRule="exact"/>
              <w:jc w:val="left"/>
              <w:rPr>
                <w:rFonts w:eastAsia="仿宋_GB2312"/>
                <w:sz w:val="28"/>
                <w:szCs w:val="28"/>
              </w:rPr>
            </w:pPr>
            <w:r w:rsidRPr="00E94168">
              <w:rPr>
                <w:rFonts w:eastAsia="仿宋_GB2312" w:hint="eastAsia"/>
                <w:sz w:val="28"/>
                <w:szCs w:val="28"/>
              </w:rPr>
              <w:t>有可能造成局部环境温度升高。</w:t>
            </w:r>
          </w:p>
        </w:tc>
      </w:tr>
      <w:tr w:rsidR="00426136" w:rsidRPr="00383775" w:rsidTr="00383775">
        <w:trPr>
          <w:cantSplit/>
          <w:jc w:val="center"/>
        </w:trPr>
        <w:tc>
          <w:tcPr>
            <w:tcW w:w="8748" w:type="dxa"/>
            <w:gridSpan w:val="2"/>
            <w:vAlign w:val="center"/>
          </w:tcPr>
          <w:p w:rsidR="00426136" w:rsidRPr="00383775" w:rsidRDefault="00E94168" w:rsidP="006168E0">
            <w:pPr>
              <w:spacing w:line="380" w:lineRule="exact"/>
              <w:jc w:val="center"/>
              <w:rPr>
                <w:rFonts w:eastAsia="仿宋_GB2312"/>
                <w:sz w:val="28"/>
                <w:szCs w:val="28"/>
              </w:rPr>
            </w:pPr>
            <w:r w:rsidRPr="00E94168">
              <w:rPr>
                <w:rFonts w:eastAsia="仿宋_GB2312" w:hint="eastAsia"/>
                <w:sz w:val="28"/>
                <w:szCs w:val="28"/>
              </w:rPr>
              <w:t>与医疗器械使用有关的危害</w:t>
            </w:r>
          </w:p>
        </w:tc>
      </w:tr>
      <w:tr w:rsidR="00426136" w:rsidRPr="00383775" w:rsidTr="00383775">
        <w:trPr>
          <w:cantSplit/>
          <w:trHeight w:val="1195"/>
          <w:jc w:val="center"/>
        </w:trPr>
        <w:tc>
          <w:tcPr>
            <w:tcW w:w="2448"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不适当的标记</w:t>
            </w:r>
          </w:p>
        </w:tc>
        <w:tc>
          <w:tcPr>
            <w:tcW w:w="6300" w:type="dxa"/>
            <w:vAlign w:val="center"/>
          </w:tcPr>
          <w:p w:rsidR="00426136" w:rsidRPr="00383775" w:rsidRDefault="00E94168" w:rsidP="007E624C">
            <w:pPr>
              <w:spacing w:line="380" w:lineRule="exact"/>
              <w:rPr>
                <w:rFonts w:eastAsia="仿宋_GB2312"/>
                <w:sz w:val="28"/>
                <w:szCs w:val="28"/>
              </w:rPr>
            </w:pPr>
            <w:r w:rsidRPr="00E94168">
              <w:rPr>
                <w:rFonts w:eastAsia="仿宋_GB2312" w:hint="eastAsia"/>
                <w:sz w:val="28"/>
                <w:szCs w:val="28"/>
              </w:rPr>
              <w:t>外部和内部标记不全面、标记不正确或不能够清楚易认，以及标记不能够永久贴牢；</w:t>
            </w:r>
          </w:p>
        </w:tc>
      </w:tr>
      <w:tr w:rsidR="00426136" w:rsidRPr="00383775" w:rsidTr="00383775">
        <w:trPr>
          <w:cantSplit/>
          <w:trHeight w:val="1691"/>
          <w:jc w:val="center"/>
        </w:trPr>
        <w:tc>
          <w:tcPr>
            <w:tcW w:w="2448" w:type="dxa"/>
            <w:vAlign w:val="center"/>
          </w:tcPr>
          <w:p w:rsidR="00426136" w:rsidRPr="00383775" w:rsidRDefault="00E94168" w:rsidP="00694FB5">
            <w:pPr>
              <w:spacing w:line="380" w:lineRule="exact"/>
              <w:rPr>
                <w:rFonts w:eastAsia="仿宋_GB2312"/>
                <w:sz w:val="28"/>
                <w:szCs w:val="28"/>
              </w:rPr>
            </w:pPr>
            <w:r w:rsidRPr="00E94168">
              <w:rPr>
                <w:rFonts w:eastAsia="仿宋_GB2312" w:hint="eastAsia"/>
                <w:sz w:val="28"/>
                <w:szCs w:val="28"/>
              </w:rPr>
              <w:t>不适当的操作说明</w:t>
            </w:r>
          </w:p>
        </w:tc>
        <w:tc>
          <w:tcPr>
            <w:tcW w:w="6300" w:type="dxa"/>
            <w:vAlign w:val="center"/>
          </w:tcPr>
          <w:p w:rsidR="00426136" w:rsidRPr="00383775" w:rsidRDefault="00E94168" w:rsidP="00566B84">
            <w:pPr>
              <w:widowControl/>
              <w:jc w:val="left"/>
              <w:rPr>
                <w:rFonts w:eastAsia="仿宋_GB2312"/>
                <w:sz w:val="28"/>
                <w:szCs w:val="28"/>
              </w:rPr>
            </w:pPr>
            <w:r w:rsidRPr="00E94168">
              <w:rPr>
                <w:rFonts w:eastAsia="仿宋_GB2312" w:hint="eastAsia"/>
                <w:sz w:val="28"/>
                <w:szCs w:val="28"/>
              </w:rPr>
              <w:t>缺少必要的警告说明和详细的使用方法；</w:t>
            </w:r>
          </w:p>
          <w:p w:rsidR="00426136" w:rsidRPr="00383775" w:rsidRDefault="00E94168" w:rsidP="00566B84">
            <w:pPr>
              <w:spacing w:line="380" w:lineRule="exact"/>
              <w:rPr>
                <w:rFonts w:eastAsia="仿宋_GB2312"/>
                <w:sz w:val="28"/>
                <w:szCs w:val="28"/>
              </w:rPr>
            </w:pPr>
            <w:r w:rsidRPr="00E94168">
              <w:rPr>
                <w:rFonts w:eastAsia="仿宋_GB2312" w:hint="eastAsia"/>
                <w:sz w:val="28"/>
                <w:szCs w:val="28"/>
              </w:rPr>
              <w:t>缺少详细的日常使用维护规范。</w:t>
            </w:r>
          </w:p>
        </w:tc>
      </w:tr>
      <w:tr w:rsidR="00426136" w:rsidRPr="00383775" w:rsidTr="00383775">
        <w:trPr>
          <w:cantSplit/>
          <w:trHeight w:val="770"/>
          <w:jc w:val="center"/>
        </w:trPr>
        <w:tc>
          <w:tcPr>
            <w:tcW w:w="2448" w:type="dxa"/>
            <w:vAlign w:val="center"/>
          </w:tcPr>
          <w:p w:rsidR="00426136" w:rsidRPr="00383775" w:rsidRDefault="00E94168" w:rsidP="00526CB2">
            <w:pPr>
              <w:spacing w:line="380" w:lineRule="exact"/>
              <w:jc w:val="center"/>
              <w:rPr>
                <w:rFonts w:eastAsia="仿宋_GB2312"/>
                <w:sz w:val="28"/>
                <w:szCs w:val="28"/>
              </w:rPr>
            </w:pPr>
            <w:r w:rsidRPr="00E94168">
              <w:rPr>
                <w:rFonts w:eastAsia="仿宋_GB2312" w:hint="eastAsia"/>
                <w:sz w:val="28"/>
                <w:szCs w:val="28"/>
              </w:rPr>
              <w:t>由不熟练</w:t>
            </w:r>
            <w:r w:rsidRPr="00E94168">
              <w:rPr>
                <w:rFonts w:eastAsia="仿宋_GB2312"/>
                <w:sz w:val="28"/>
                <w:szCs w:val="28"/>
              </w:rPr>
              <w:t>/</w:t>
            </w:r>
            <w:r w:rsidRPr="00E94168">
              <w:rPr>
                <w:rFonts w:eastAsia="仿宋_GB2312" w:hint="eastAsia"/>
                <w:sz w:val="28"/>
                <w:szCs w:val="28"/>
              </w:rPr>
              <w:t>未经培训的人员使用</w:t>
            </w:r>
          </w:p>
        </w:tc>
        <w:tc>
          <w:tcPr>
            <w:tcW w:w="6300" w:type="dxa"/>
            <w:vAlign w:val="center"/>
          </w:tcPr>
          <w:p w:rsidR="00426136" w:rsidRPr="00383775" w:rsidRDefault="00E94168" w:rsidP="007E624C">
            <w:pPr>
              <w:spacing w:line="380" w:lineRule="exact"/>
              <w:rPr>
                <w:rFonts w:eastAsia="仿宋_GB2312"/>
                <w:sz w:val="28"/>
                <w:szCs w:val="28"/>
              </w:rPr>
            </w:pPr>
            <w:r w:rsidRPr="00E94168">
              <w:rPr>
                <w:rFonts w:eastAsia="仿宋_GB2312" w:hint="eastAsia"/>
                <w:sz w:val="28"/>
                <w:szCs w:val="28"/>
              </w:rPr>
              <w:t>使用人员操作不熟练、使用不当。</w:t>
            </w:r>
          </w:p>
        </w:tc>
      </w:tr>
      <w:tr w:rsidR="00426136" w:rsidRPr="00383775" w:rsidTr="00383775">
        <w:trPr>
          <w:cantSplit/>
          <w:trHeight w:val="771"/>
          <w:jc w:val="center"/>
        </w:trPr>
        <w:tc>
          <w:tcPr>
            <w:tcW w:w="2448" w:type="dxa"/>
            <w:vAlign w:val="center"/>
          </w:tcPr>
          <w:p w:rsidR="00426136" w:rsidRPr="00383775" w:rsidRDefault="00E94168" w:rsidP="007E624C">
            <w:pPr>
              <w:widowControl/>
              <w:jc w:val="center"/>
              <w:rPr>
                <w:rFonts w:eastAsia="仿宋_GB2312"/>
                <w:sz w:val="28"/>
                <w:szCs w:val="28"/>
              </w:rPr>
            </w:pPr>
            <w:r w:rsidRPr="00E94168">
              <w:rPr>
                <w:rFonts w:eastAsia="仿宋_GB2312" w:hint="eastAsia"/>
                <w:sz w:val="28"/>
                <w:szCs w:val="28"/>
              </w:rPr>
              <w:t>不正确的指示</w:t>
            </w:r>
          </w:p>
        </w:tc>
        <w:tc>
          <w:tcPr>
            <w:tcW w:w="6300" w:type="dxa"/>
            <w:vAlign w:val="center"/>
          </w:tcPr>
          <w:p w:rsidR="00426136" w:rsidRPr="00383775" w:rsidRDefault="00E94168" w:rsidP="000A3C6C">
            <w:pPr>
              <w:widowControl/>
              <w:jc w:val="left"/>
              <w:rPr>
                <w:rFonts w:eastAsia="仿宋_GB2312"/>
                <w:kern w:val="0"/>
                <w:sz w:val="28"/>
                <w:szCs w:val="28"/>
              </w:rPr>
            </w:pPr>
            <w:r w:rsidRPr="00E94168">
              <w:rPr>
                <w:rFonts w:eastAsia="仿宋_GB2312" w:hint="eastAsia"/>
                <w:sz w:val="28"/>
                <w:szCs w:val="28"/>
              </w:rPr>
              <w:t>压力或温度显示或报警不准确。</w:t>
            </w:r>
          </w:p>
        </w:tc>
      </w:tr>
      <w:tr w:rsidR="00426136" w:rsidRPr="00383775" w:rsidTr="00383775">
        <w:trPr>
          <w:cantSplit/>
          <w:trHeight w:val="581"/>
          <w:jc w:val="center"/>
        </w:trPr>
        <w:tc>
          <w:tcPr>
            <w:tcW w:w="8748" w:type="dxa"/>
            <w:gridSpan w:val="2"/>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不适当、不合适或过于复杂的使用者接口（人</w:t>
            </w:r>
            <w:r w:rsidRPr="00E94168">
              <w:rPr>
                <w:rFonts w:eastAsia="仿宋_GB2312"/>
                <w:sz w:val="28"/>
                <w:szCs w:val="28"/>
              </w:rPr>
              <w:t>/</w:t>
            </w:r>
            <w:r w:rsidRPr="00E94168">
              <w:rPr>
                <w:rFonts w:eastAsia="仿宋_GB2312" w:hint="eastAsia"/>
                <w:sz w:val="28"/>
                <w:szCs w:val="28"/>
              </w:rPr>
              <w:t>机交流）</w:t>
            </w:r>
          </w:p>
        </w:tc>
      </w:tr>
      <w:tr w:rsidR="00426136" w:rsidRPr="00383775" w:rsidTr="00383775">
        <w:trPr>
          <w:cantSplit/>
          <w:trHeight w:val="973"/>
          <w:jc w:val="center"/>
        </w:trPr>
        <w:tc>
          <w:tcPr>
            <w:tcW w:w="2448" w:type="dxa"/>
            <w:vAlign w:val="center"/>
          </w:tcPr>
          <w:p w:rsidR="00426136" w:rsidRPr="00383775" w:rsidRDefault="00E94168" w:rsidP="008064AE">
            <w:pPr>
              <w:widowControl/>
              <w:jc w:val="center"/>
              <w:rPr>
                <w:rFonts w:eastAsia="仿宋_GB2312"/>
                <w:sz w:val="28"/>
                <w:szCs w:val="28"/>
              </w:rPr>
            </w:pPr>
            <w:r w:rsidRPr="00E94168">
              <w:rPr>
                <w:rFonts w:eastAsia="仿宋_GB2312" w:hint="eastAsia"/>
                <w:sz w:val="28"/>
                <w:szCs w:val="28"/>
              </w:rPr>
              <w:t>复杂的操作系统</w:t>
            </w:r>
          </w:p>
        </w:tc>
        <w:tc>
          <w:tcPr>
            <w:tcW w:w="6300" w:type="dxa"/>
            <w:vAlign w:val="center"/>
          </w:tcPr>
          <w:p w:rsidR="00426136" w:rsidRPr="00383775" w:rsidRDefault="00E94168" w:rsidP="008064AE">
            <w:pPr>
              <w:widowControl/>
              <w:jc w:val="left"/>
              <w:rPr>
                <w:rFonts w:eastAsia="仿宋_GB2312"/>
                <w:sz w:val="28"/>
                <w:szCs w:val="28"/>
              </w:rPr>
            </w:pPr>
            <w:r w:rsidRPr="00E94168">
              <w:rPr>
                <w:rFonts w:eastAsia="仿宋_GB2312" w:hint="eastAsia"/>
                <w:sz w:val="28"/>
                <w:szCs w:val="28"/>
              </w:rPr>
              <w:t>操作过程过于复杂，使用操作时失误。</w:t>
            </w:r>
          </w:p>
        </w:tc>
      </w:tr>
      <w:tr w:rsidR="00426136" w:rsidRPr="00383775" w:rsidTr="00383775">
        <w:trPr>
          <w:cantSplit/>
          <w:trHeight w:val="573"/>
          <w:jc w:val="center"/>
        </w:trPr>
        <w:tc>
          <w:tcPr>
            <w:tcW w:w="8748" w:type="dxa"/>
            <w:gridSpan w:val="2"/>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功能性失效、维护和老化引起的危害</w:t>
            </w:r>
          </w:p>
        </w:tc>
      </w:tr>
      <w:tr w:rsidR="00426136" w:rsidRPr="00383775" w:rsidTr="00383775">
        <w:trPr>
          <w:cantSplit/>
          <w:trHeight w:val="1498"/>
          <w:jc w:val="center"/>
        </w:trPr>
        <w:tc>
          <w:tcPr>
            <w:tcW w:w="2448" w:type="dxa"/>
            <w:vAlign w:val="center"/>
          </w:tcPr>
          <w:p w:rsidR="00426136" w:rsidRPr="00383775" w:rsidRDefault="00E94168" w:rsidP="007E624C">
            <w:pPr>
              <w:spacing w:line="380" w:lineRule="exact"/>
              <w:jc w:val="center"/>
              <w:rPr>
                <w:rFonts w:eastAsia="仿宋_GB2312"/>
                <w:sz w:val="28"/>
                <w:szCs w:val="28"/>
              </w:rPr>
            </w:pPr>
            <w:r w:rsidRPr="00E94168">
              <w:rPr>
                <w:rFonts w:eastAsia="仿宋_GB2312" w:hint="eastAsia"/>
                <w:sz w:val="28"/>
                <w:szCs w:val="28"/>
              </w:rPr>
              <w:t>维护规范缺少或不适当</w:t>
            </w:r>
          </w:p>
        </w:tc>
        <w:tc>
          <w:tcPr>
            <w:tcW w:w="6300" w:type="dxa"/>
            <w:vAlign w:val="center"/>
          </w:tcPr>
          <w:p w:rsidR="00426136" w:rsidRPr="00383775" w:rsidRDefault="00E94168" w:rsidP="007E624C">
            <w:pPr>
              <w:spacing w:line="380" w:lineRule="exact"/>
              <w:rPr>
                <w:rFonts w:eastAsia="仿宋_GB2312"/>
                <w:sz w:val="28"/>
                <w:szCs w:val="28"/>
              </w:rPr>
            </w:pPr>
            <w:r w:rsidRPr="00E94168">
              <w:rPr>
                <w:rFonts w:eastAsia="仿宋_GB2312" w:hint="eastAsia"/>
                <w:sz w:val="28"/>
                <w:szCs w:val="28"/>
              </w:rPr>
              <w:t>说明书中有关维护、保养等内容不明确。如：清洗、预防性检查、保养以及保养周期等；</w:t>
            </w:r>
          </w:p>
        </w:tc>
      </w:tr>
      <w:tr w:rsidR="00426136" w:rsidRPr="00383775" w:rsidTr="00383775">
        <w:trPr>
          <w:cantSplit/>
          <w:trHeight w:val="898"/>
          <w:jc w:val="center"/>
        </w:trPr>
        <w:tc>
          <w:tcPr>
            <w:tcW w:w="2448" w:type="dxa"/>
            <w:vAlign w:val="center"/>
          </w:tcPr>
          <w:p w:rsidR="00426136" w:rsidRPr="00383775" w:rsidRDefault="00E94168" w:rsidP="007E624C">
            <w:pPr>
              <w:pStyle w:val="a4"/>
              <w:spacing w:after="0" w:line="380" w:lineRule="exact"/>
              <w:jc w:val="center"/>
              <w:rPr>
                <w:rFonts w:eastAsia="仿宋_GB2312"/>
                <w:kern w:val="2"/>
                <w:sz w:val="28"/>
                <w:szCs w:val="28"/>
              </w:rPr>
            </w:pPr>
            <w:r w:rsidRPr="00E94168">
              <w:rPr>
                <w:rFonts w:eastAsia="仿宋_GB2312" w:hint="eastAsia"/>
                <w:kern w:val="2"/>
                <w:sz w:val="28"/>
                <w:szCs w:val="28"/>
              </w:rPr>
              <w:t>对医疗器械寿命的终止缺少适当的决定</w:t>
            </w:r>
          </w:p>
        </w:tc>
        <w:tc>
          <w:tcPr>
            <w:tcW w:w="6300" w:type="dxa"/>
            <w:vAlign w:val="center"/>
          </w:tcPr>
          <w:p w:rsidR="00426136" w:rsidRPr="00383775" w:rsidRDefault="00E94168" w:rsidP="007E624C">
            <w:pPr>
              <w:spacing w:line="380" w:lineRule="exact"/>
              <w:rPr>
                <w:rFonts w:eastAsia="仿宋_GB2312"/>
                <w:sz w:val="28"/>
                <w:szCs w:val="28"/>
              </w:rPr>
            </w:pPr>
            <w:r w:rsidRPr="00E94168">
              <w:rPr>
                <w:rFonts w:eastAsia="仿宋_GB2312" w:hint="eastAsia"/>
                <w:sz w:val="28"/>
                <w:szCs w:val="28"/>
              </w:rPr>
              <w:t>对设备的使用寿命或终止使用的条件没有明确规定。</w:t>
            </w:r>
          </w:p>
        </w:tc>
      </w:tr>
    </w:tbl>
    <w:p w:rsidR="00383775" w:rsidRDefault="00383775" w:rsidP="00694FB5">
      <w:pPr>
        <w:snapToGrid w:val="0"/>
        <w:spacing w:line="520" w:lineRule="exact"/>
        <w:ind w:firstLineChars="200" w:firstLine="640"/>
        <w:rPr>
          <w:rFonts w:eastAsia="楷体_GB2312"/>
          <w:sz w:val="32"/>
          <w:szCs w:val="32"/>
        </w:rPr>
      </w:pPr>
    </w:p>
    <w:p w:rsidR="00383775" w:rsidRDefault="00383775" w:rsidP="00694FB5">
      <w:pPr>
        <w:snapToGrid w:val="0"/>
        <w:spacing w:line="520" w:lineRule="exact"/>
        <w:ind w:firstLineChars="200" w:firstLine="640"/>
        <w:rPr>
          <w:rFonts w:eastAsia="楷体_GB2312"/>
          <w:sz w:val="32"/>
          <w:szCs w:val="32"/>
        </w:rPr>
      </w:pPr>
    </w:p>
    <w:p w:rsidR="00000000" w:rsidRDefault="00E94168">
      <w:pPr>
        <w:snapToGrid w:val="0"/>
        <w:spacing w:line="500" w:lineRule="exact"/>
        <w:ind w:firstLineChars="200" w:firstLine="640"/>
        <w:rPr>
          <w:rFonts w:eastAsia="楷体_GB2312"/>
          <w:sz w:val="32"/>
          <w:szCs w:val="32"/>
        </w:rPr>
      </w:pPr>
      <w:r w:rsidRPr="00E94168">
        <w:rPr>
          <w:rFonts w:eastAsia="楷体_GB2312" w:hint="eastAsia"/>
          <w:sz w:val="32"/>
          <w:szCs w:val="32"/>
        </w:rPr>
        <w:lastRenderedPageBreak/>
        <w:t>（八）产品技术要求应包括的主要性能指标</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对产品的主要性能指标的审查，可以通过对检验报告内容的审查来评价是否达到了要求，检验报告的内容是否齐全又可以通过对产品技术要求的内容是否齐全来进行审查。因此产品技术要求的审查是产品主要技术性能指标审查中最重要的环节之一。</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可以通过对是否具有以下主要内容来进行审评。</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规格型号</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可按预期用途、负载、结构型式、灭菌内室大小等分为不同型号和规格。如自带蒸汽发生器、外接蒸汽式；按门的多少分为单开门灭菌器、双开门灭菌器；按开门方式分为自动门灭菌器、手动门灭菌器；按缸体形状分为矩形灭菌器、圆形灭菌器。</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2.</w:t>
      </w:r>
      <w:r w:rsidRPr="00E94168">
        <w:rPr>
          <w:rFonts w:eastAsia="仿宋_GB2312" w:hint="eastAsia"/>
          <w:sz w:val="32"/>
          <w:szCs w:val="32"/>
        </w:rPr>
        <w:t>工作条件</w:t>
      </w:r>
    </w:p>
    <w:p w:rsidR="00000000" w:rsidRDefault="00E94168">
      <w:pPr>
        <w:tabs>
          <w:tab w:val="left" w:pos="7938"/>
        </w:tabs>
        <w:snapToGrid w:val="0"/>
        <w:spacing w:line="500" w:lineRule="exact"/>
        <w:ind w:firstLineChars="200" w:firstLine="640"/>
        <w:rPr>
          <w:rFonts w:eastAsia="仿宋_GB2312"/>
          <w:sz w:val="32"/>
          <w:szCs w:val="32"/>
        </w:rPr>
      </w:pPr>
      <w:r w:rsidRPr="00E94168">
        <w:rPr>
          <w:rFonts w:eastAsia="仿宋_GB2312" w:hint="eastAsia"/>
          <w:sz w:val="32"/>
          <w:szCs w:val="32"/>
        </w:rPr>
        <w:t>明确温度、相对湿度、大气压力、电源电压、频率、功率、蒸汽、水等方面的要求（根据</w:t>
      </w:r>
      <w:r w:rsidRPr="00E94168">
        <w:rPr>
          <w:rFonts w:eastAsia="仿宋_GB2312"/>
          <w:sz w:val="32"/>
          <w:szCs w:val="32"/>
        </w:rPr>
        <w:t>GB 4793.1</w:t>
      </w:r>
      <w:r w:rsidR="00383775">
        <w:rPr>
          <w:rFonts w:eastAsia="仿宋_GB2312" w:hint="eastAsia"/>
          <w:sz w:val="32"/>
          <w:szCs w:val="32"/>
        </w:rPr>
        <w:t>—</w:t>
      </w:r>
      <w:r w:rsidRPr="00E94168">
        <w:rPr>
          <w:rFonts w:eastAsia="仿宋_GB2312"/>
          <w:sz w:val="32"/>
          <w:szCs w:val="32"/>
        </w:rPr>
        <w:t>2007</w:t>
      </w:r>
      <w:r w:rsidRPr="00E94168">
        <w:rPr>
          <w:rFonts w:eastAsia="仿宋_GB2312" w:hint="eastAsia"/>
          <w:sz w:val="32"/>
          <w:szCs w:val="32"/>
        </w:rPr>
        <w:t>、</w:t>
      </w:r>
      <w:r w:rsidRPr="00E94168">
        <w:rPr>
          <w:rFonts w:eastAsia="仿宋_GB2312"/>
          <w:sz w:val="32"/>
          <w:szCs w:val="32"/>
        </w:rPr>
        <w:t>GB 8599</w:t>
      </w:r>
      <w:r w:rsidR="00383775">
        <w:rPr>
          <w:rFonts w:eastAsia="仿宋_GB2312" w:hint="eastAsia"/>
          <w:sz w:val="32"/>
          <w:szCs w:val="32"/>
        </w:rPr>
        <w:t>—</w:t>
      </w:r>
      <w:r w:rsidRPr="00E94168">
        <w:rPr>
          <w:rFonts w:eastAsia="仿宋_GB2312"/>
          <w:sz w:val="32"/>
          <w:szCs w:val="32"/>
        </w:rPr>
        <w:t>2008</w:t>
      </w:r>
      <w:r w:rsidRPr="00E94168">
        <w:rPr>
          <w:rFonts w:eastAsia="仿宋_GB2312" w:hint="eastAsia"/>
          <w:sz w:val="32"/>
          <w:szCs w:val="32"/>
        </w:rPr>
        <w:t>或</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等标准）。</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3.</w:t>
      </w:r>
      <w:r w:rsidRPr="00E94168">
        <w:rPr>
          <w:rFonts w:eastAsia="仿宋_GB2312" w:hint="eastAsia"/>
          <w:sz w:val="32"/>
          <w:szCs w:val="32"/>
        </w:rPr>
        <w:t>一般性能</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根据注册单元的不同，分别执行标准</w:t>
      </w:r>
      <w:r w:rsidRPr="00E94168">
        <w:rPr>
          <w:rFonts w:eastAsia="仿宋_GB2312"/>
          <w:sz w:val="32"/>
          <w:szCs w:val="32"/>
        </w:rPr>
        <w:t>GB 8599</w:t>
      </w:r>
      <w:r w:rsidR="00383775">
        <w:rPr>
          <w:rFonts w:eastAsia="仿宋_GB2312" w:hint="eastAsia"/>
          <w:sz w:val="32"/>
          <w:szCs w:val="32"/>
        </w:rPr>
        <w:t>—</w:t>
      </w:r>
      <w:r w:rsidRPr="00E94168">
        <w:rPr>
          <w:rFonts w:eastAsia="仿宋_GB2312"/>
          <w:sz w:val="32"/>
          <w:szCs w:val="32"/>
        </w:rPr>
        <w:t>2008</w:t>
      </w:r>
      <w:r w:rsidRPr="00E94168">
        <w:rPr>
          <w:rFonts w:eastAsia="仿宋_GB2312" w:hint="eastAsia"/>
          <w:sz w:val="32"/>
          <w:szCs w:val="32"/>
        </w:rPr>
        <w:t>或</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对于被</w:t>
      </w:r>
      <w:r w:rsidRPr="00E94168">
        <w:rPr>
          <w:rFonts w:eastAsia="仿宋_GB2312"/>
          <w:sz w:val="32"/>
          <w:szCs w:val="32"/>
        </w:rPr>
        <w:t>GB 8599</w:t>
      </w:r>
      <w:r w:rsidR="00383775">
        <w:rPr>
          <w:rFonts w:eastAsia="仿宋_GB2312" w:hint="eastAsia"/>
          <w:sz w:val="32"/>
          <w:szCs w:val="32"/>
        </w:rPr>
        <w:t>—</w:t>
      </w:r>
      <w:r w:rsidRPr="00E94168">
        <w:rPr>
          <w:rFonts w:eastAsia="仿宋_GB2312"/>
          <w:sz w:val="32"/>
          <w:szCs w:val="32"/>
        </w:rPr>
        <w:t>2008</w:t>
      </w:r>
      <w:r w:rsidRPr="00E94168">
        <w:rPr>
          <w:rFonts w:eastAsia="仿宋_GB2312" w:hint="eastAsia"/>
          <w:sz w:val="32"/>
          <w:szCs w:val="32"/>
        </w:rPr>
        <w:t>或</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标准覆盖的立式蒸汽灭菌器产品，在执行标准过程中除需要对应的执行上述两项标准外，同时还需要执行《立式蒸汽灭菌器》（</w:t>
      </w:r>
      <w:r w:rsidRPr="00E94168">
        <w:rPr>
          <w:rFonts w:eastAsia="仿宋_GB2312"/>
          <w:sz w:val="32"/>
          <w:szCs w:val="32"/>
        </w:rPr>
        <w:t>YY 1007</w:t>
      </w:r>
      <w:r w:rsidR="00383775">
        <w:rPr>
          <w:rFonts w:eastAsia="仿宋_GB2312" w:hint="eastAsia"/>
          <w:sz w:val="32"/>
          <w:szCs w:val="32"/>
        </w:rPr>
        <w:t>—</w:t>
      </w:r>
      <w:r w:rsidRPr="00E94168">
        <w:rPr>
          <w:rFonts w:eastAsia="仿宋_GB2312"/>
          <w:sz w:val="32"/>
          <w:szCs w:val="32"/>
        </w:rPr>
        <w:t>2010</w:t>
      </w:r>
      <w:r w:rsidRPr="00E94168">
        <w:rPr>
          <w:rFonts w:eastAsia="仿宋_GB2312" w:hint="eastAsia"/>
          <w:sz w:val="32"/>
          <w:szCs w:val="32"/>
        </w:rPr>
        <w:t>）标准。</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4.</w:t>
      </w:r>
      <w:r w:rsidRPr="00E94168">
        <w:rPr>
          <w:rFonts w:eastAsia="仿宋_GB2312" w:hint="eastAsia"/>
          <w:sz w:val="32"/>
          <w:szCs w:val="32"/>
        </w:rPr>
        <w:t>安全性能</w:t>
      </w:r>
    </w:p>
    <w:p w:rsidR="00000000" w:rsidRDefault="00E94168">
      <w:pPr>
        <w:snapToGrid w:val="0"/>
        <w:spacing w:line="500" w:lineRule="exact"/>
        <w:ind w:firstLineChars="200" w:firstLine="640"/>
        <w:rPr>
          <w:rFonts w:eastAsia="仿宋_GB2312"/>
          <w:sz w:val="32"/>
          <w:szCs w:val="32"/>
        </w:rPr>
      </w:pPr>
      <w:r w:rsidRPr="00E94168">
        <w:rPr>
          <w:rFonts w:eastAsia="仿宋_GB2312" w:hint="eastAsia"/>
          <w:sz w:val="32"/>
          <w:szCs w:val="32"/>
        </w:rPr>
        <w:t>应符合</w:t>
      </w:r>
      <w:r w:rsidRPr="00E94168">
        <w:rPr>
          <w:rFonts w:eastAsia="仿宋_GB2312"/>
          <w:sz w:val="32"/>
          <w:szCs w:val="32"/>
        </w:rPr>
        <w:t>GB 4793.1</w:t>
      </w:r>
      <w:r w:rsidR="00383775">
        <w:rPr>
          <w:rFonts w:eastAsia="仿宋_GB2312" w:hint="eastAsia"/>
          <w:sz w:val="32"/>
          <w:szCs w:val="32"/>
        </w:rPr>
        <w:t>—</w:t>
      </w:r>
      <w:r w:rsidRPr="00E94168">
        <w:rPr>
          <w:rFonts w:eastAsia="仿宋_GB2312"/>
          <w:sz w:val="32"/>
          <w:szCs w:val="32"/>
        </w:rPr>
        <w:t>2007</w:t>
      </w:r>
      <w:r w:rsidRPr="00E94168">
        <w:rPr>
          <w:rFonts w:eastAsia="仿宋_GB2312" w:hint="eastAsia"/>
          <w:sz w:val="32"/>
          <w:szCs w:val="32"/>
        </w:rPr>
        <w:t>、</w:t>
      </w:r>
      <w:r w:rsidRPr="00E94168">
        <w:rPr>
          <w:rFonts w:eastAsia="仿宋_GB2312"/>
          <w:sz w:val="32"/>
          <w:szCs w:val="32"/>
        </w:rPr>
        <w:t>GB 4793.4</w:t>
      </w:r>
      <w:r w:rsidR="00383775">
        <w:rPr>
          <w:rFonts w:eastAsia="仿宋_GB2312" w:hint="eastAsia"/>
          <w:sz w:val="32"/>
          <w:szCs w:val="32"/>
        </w:rPr>
        <w:t>—</w:t>
      </w:r>
      <w:r w:rsidRPr="00E94168">
        <w:rPr>
          <w:rFonts w:eastAsia="仿宋_GB2312"/>
          <w:sz w:val="32"/>
          <w:szCs w:val="32"/>
        </w:rPr>
        <w:t>2001</w:t>
      </w:r>
      <w:r w:rsidRPr="00E94168">
        <w:rPr>
          <w:rFonts w:eastAsia="仿宋_GB2312" w:hint="eastAsia"/>
          <w:sz w:val="32"/>
          <w:szCs w:val="32"/>
        </w:rPr>
        <w:t>的要求。</w:t>
      </w:r>
    </w:p>
    <w:p w:rsidR="00000000" w:rsidRDefault="00E94168">
      <w:pPr>
        <w:snapToGrid w:val="0"/>
        <w:spacing w:line="500" w:lineRule="exact"/>
        <w:ind w:firstLineChars="200" w:firstLine="640"/>
        <w:rPr>
          <w:rFonts w:eastAsia="仿宋_GB2312"/>
          <w:sz w:val="32"/>
          <w:szCs w:val="32"/>
        </w:rPr>
      </w:pPr>
      <w:r w:rsidRPr="00E94168">
        <w:rPr>
          <w:rFonts w:eastAsia="仿宋_GB2312"/>
          <w:sz w:val="32"/>
          <w:szCs w:val="32"/>
        </w:rPr>
        <w:t>5.</w:t>
      </w:r>
      <w:r w:rsidRPr="00E94168">
        <w:rPr>
          <w:rFonts w:eastAsia="仿宋_GB2312" w:hint="eastAsia"/>
          <w:sz w:val="32"/>
          <w:szCs w:val="32"/>
        </w:rPr>
        <w:t>电磁兼容</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应符合</w:t>
      </w:r>
      <w:r w:rsidRPr="00E94168">
        <w:rPr>
          <w:rFonts w:eastAsia="仿宋_GB2312"/>
          <w:sz w:val="32"/>
          <w:szCs w:val="32"/>
        </w:rPr>
        <w:t>GB/T 18268.1</w:t>
      </w:r>
      <w:r w:rsidR="00383775">
        <w:rPr>
          <w:rFonts w:eastAsia="仿宋_GB2312" w:hint="eastAsia"/>
          <w:sz w:val="32"/>
          <w:szCs w:val="32"/>
        </w:rPr>
        <w:t>—</w:t>
      </w:r>
      <w:r w:rsidRPr="00E94168">
        <w:rPr>
          <w:rFonts w:eastAsia="仿宋_GB2312"/>
          <w:sz w:val="32"/>
          <w:szCs w:val="32"/>
        </w:rPr>
        <w:t>2010</w:t>
      </w:r>
      <w:r w:rsidRPr="00E94168">
        <w:rPr>
          <w:rFonts w:eastAsia="仿宋_GB2312" w:hint="eastAsia"/>
          <w:sz w:val="32"/>
          <w:szCs w:val="32"/>
        </w:rPr>
        <w:t>的要求。</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lastRenderedPageBreak/>
        <w:t>应在注册申报资料中明确产品属于基本型、工业型、受控电磁环境型中的哪种形式。本类产品一般属于工业型。</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6.</w:t>
      </w:r>
      <w:r w:rsidRPr="00E94168">
        <w:rPr>
          <w:rFonts w:eastAsia="仿宋_GB2312" w:hint="eastAsia"/>
          <w:sz w:val="32"/>
          <w:szCs w:val="32"/>
        </w:rPr>
        <w:t>环境试验</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应符合</w:t>
      </w:r>
      <w:r w:rsidRPr="00E94168">
        <w:rPr>
          <w:rFonts w:eastAsia="仿宋_GB2312"/>
          <w:sz w:val="32"/>
          <w:szCs w:val="32"/>
        </w:rPr>
        <w:t>GB/T 14710</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的要求。</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应逐项审查上述要求和检验结果是否符合规定。</w:t>
      </w:r>
    </w:p>
    <w:p w:rsidR="00426136" w:rsidRPr="00383775" w:rsidRDefault="00E94168" w:rsidP="00694FB5">
      <w:pPr>
        <w:snapToGrid w:val="0"/>
        <w:spacing w:line="520" w:lineRule="exact"/>
        <w:ind w:firstLineChars="200" w:firstLine="640"/>
        <w:rPr>
          <w:rFonts w:eastAsia="楷体_GB2312"/>
          <w:sz w:val="32"/>
          <w:szCs w:val="32"/>
        </w:rPr>
      </w:pPr>
      <w:r w:rsidRPr="00E94168">
        <w:rPr>
          <w:rFonts w:eastAsia="楷体_GB2312" w:hint="eastAsia"/>
          <w:sz w:val="32"/>
          <w:szCs w:val="32"/>
        </w:rPr>
        <w:t>（九）同一注册单元内注册检验代表产品确定原则和实例</w:t>
      </w:r>
    </w:p>
    <w:p w:rsidR="00426136" w:rsidRPr="00383775" w:rsidRDefault="00E94168" w:rsidP="00694FB5">
      <w:pPr>
        <w:pStyle w:val="a3"/>
        <w:snapToGrid w:val="0"/>
        <w:spacing w:line="520" w:lineRule="exact"/>
        <w:ind w:firstLineChars="200" w:firstLine="640"/>
        <w:rPr>
          <w:rFonts w:eastAsia="仿宋_GB2312"/>
          <w:sz w:val="32"/>
          <w:szCs w:val="32"/>
        </w:rPr>
      </w:pPr>
      <w:r w:rsidRPr="00E94168">
        <w:rPr>
          <w:rFonts w:eastAsia="仿宋_GB2312" w:hint="eastAsia"/>
          <w:sz w:val="32"/>
          <w:szCs w:val="32"/>
        </w:rPr>
        <w:t>注册检验代表产品应是同一注册单元内能够代表本单元内其他产品安全性和有效性的产品</w:t>
      </w:r>
      <w:r w:rsidR="00383775">
        <w:rPr>
          <w:rFonts w:eastAsia="仿宋_GB2312" w:hint="eastAsia"/>
          <w:sz w:val="32"/>
          <w:szCs w:val="32"/>
        </w:rPr>
        <w:t>，</w:t>
      </w:r>
      <w:r w:rsidRPr="00E94168">
        <w:rPr>
          <w:rFonts w:eastAsia="仿宋_GB2312" w:hint="eastAsia"/>
          <w:sz w:val="32"/>
          <w:szCs w:val="32"/>
        </w:rPr>
        <w:t>应考虑功能最齐全、灭菌模式最全、结构最复杂、不同灭菌模式对应的技术参数要求最高、风险最高的产品，且应是容积最大的型号。</w:t>
      </w:r>
    </w:p>
    <w:p w:rsidR="00426136" w:rsidRPr="00383775" w:rsidRDefault="00E94168" w:rsidP="00295877">
      <w:pPr>
        <w:pStyle w:val="a3"/>
        <w:snapToGrid w:val="0"/>
        <w:spacing w:line="520" w:lineRule="exact"/>
        <w:rPr>
          <w:rFonts w:eastAsia="仿宋_GB2312"/>
          <w:sz w:val="32"/>
          <w:szCs w:val="32"/>
        </w:rPr>
      </w:pPr>
      <w:r w:rsidRPr="00E94168">
        <w:rPr>
          <w:rFonts w:eastAsia="仿宋_GB2312" w:hint="eastAsia"/>
          <w:sz w:val="32"/>
          <w:szCs w:val="32"/>
        </w:rPr>
        <w:t>注册单元内各种产品的主要安全指标、性能指标不能被某一产品全部涵盖时，则应选择涵盖安全指标、性能指标最多的产品作为典型产品，同时还应考虑其他产品中未被典型产品所涵盖的安全指标及性能指标。</w:t>
      </w:r>
    </w:p>
    <w:p w:rsidR="00426136" w:rsidRPr="00383775" w:rsidRDefault="00E94168" w:rsidP="00694FB5">
      <w:pPr>
        <w:pStyle w:val="ad"/>
        <w:snapToGrid w:val="0"/>
        <w:spacing w:line="520" w:lineRule="exact"/>
        <w:ind w:firstLine="640"/>
        <w:rPr>
          <w:rFonts w:ascii="Times New Roman" w:eastAsia="仿宋_GB2312"/>
          <w:noProof w:val="0"/>
          <w:kern w:val="2"/>
          <w:sz w:val="32"/>
          <w:szCs w:val="32"/>
        </w:rPr>
      </w:pPr>
      <w:r w:rsidRPr="00E94168">
        <w:rPr>
          <w:rFonts w:ascii="Times New Roman" w:eastAsia="仿宋_GB2312" w:hint="eastAsia"/>
          <w:noProof w:val="0"/>
          <w:kern w:val="2"/>
          <w:sz w:val="32"/>
          <w:szCs w:val="32"/>
        </w:rPr>
        <w:t>此外，产品在实施</w:t>
      </w:r>
      <w:r w:rsidRPr="00E94168">
        <w:rPr>
          <w:rFonts w:ascii="Times New Roman" w:eastAsia="仿宋_GB2312"/>
          <w:noProof w:val="0"/>
          <w:kern w:val="2"/>
          <w:sz w:val="32"/>
          <w:szCs w:val="32"/>
        </w:rPr>
        <w:t>GB 4793</w:t>
      </w:r>
      <w:r w:rsidRPr="00E94168">
        <w:rPr>
          <w:rFonts w:ascii="Times New Roman" w:eastAsia="仿宋_GB2312" w:hint="eastAsia"/>
          <w:noProof w:val="0"/>
          <w:kern w:val="2"/>
          <w:sz w:val="32"/>
          <w:szCs w:val="32"/>
        </w:rPr>
        <w:t>系列标准检测时，应对电磁兼容性能按照电磁兼容标准要求实施检测。医疗器械检测机构对涉及电磁兼容性能的检测出具检测报告，对于检测过程中发现的重大问题，如基本性能判据、型号覆盖等问题，应在检测报告备注中详细载明有关问题并注明自身意见，以供技术审查部门参考。</w:t>
      </w:r>
    </w:p>
    <w:p w:rsidR="00426136" w:rsidRPr="00383775" w:rsidRDefault="00E94168" w:rsidP="00694FB5">
      <w:pPr>
        <w:snapToGrid w:val="0"/>
        <w:spacing w:line="520" w:lineRule="exact"/>
        <w:ind w:firstLineChars="200" w:firstLine="640"/>
        <w:rPr>
          <w:rFonts w:eastAsia="楷体_GB2312"/>
          <w:sz w:val="32"/>
          <w:szCs w:val="32"/>
        </w:rPr>
      </w:pPr>
      <w:r w:rsidRPr="00E94168">
        <w:rPr>
          <w:rFonts w:eastAsia="楷体_GB2312" w:hint="eastAsia"/>
          <w:sz w:val="32"/>
          <w:szCs w:val="32"/>
        </w:rPr>
        <w:t>（十）产品生产制造相关要求</w:t>
      </w:r>
    </w:p>
    <w:p w:rsidR="00426136" w:rsidRPr="00383775" w:rsidRDefault="00E94168" w:rsidP="00694FB5">
      <w:pPr>
        <w:snapToGrid w:val="0"/>
        <w:spacing w:line="520" w:lineRule="exact"/>
        <w:ind w:firstLineChars="176" w:firstLine="563"/>
        <w:outlineLvl w:val="0"/>
        <w:rPr>
          <w:rFonts w:eastAsia="仿宋_GB2312"/>
          <w:sz w:val="32"/>
          <w:szCs w:val="32"/>
        </w:rPr>
      </w:pPr>
      <w:r w:rsidRPr="00E94168">
        <w:rPr>
          <w:rFonts w:eastAsia="仿宋_GB2312" w:hint="eastAsia"/>
          <w:sz w:val="32"/>
          <w:szCs w:val="32"/>
        </w:rPr>
        <w:t>应当明确产品生产工艺过程，可采用流程图的形式，并说明其过程控制点。</w:t>
      </w:r>
    </w:p>
    <w:p w:rsidR="00426136" w:rsidRPr="00383775" w:rsidRDefault="00E94168" w:rsidP="00694FB5">
      <w:pPr>
        <w:snapToGrid w:val="0"/>
        <w:spacing w:line="520" w:lineRule="exact"/>
        <w:ind w:firstLineChars="176" w:firstLine="563"/>
        <w:outlineLvl w:val="0"/>
        <w:rPr>
          <w:rFonts w:eastAsia="仿宋_GB2312"/>
          <w:sz w:val="32"/>
          <w:szCs w:val="32"/>
        </w:rPr>
      </w:pPr>
      <w:r w:rsidRPr="00E94168">
        <w:rPr>
          <w:rFonts w:eastAsia="仿宋_GB2312" w:hint="eastAsia"/>
          <w:sz w:val="32"/>
          <w:szCs w:val="32"/>
        </w:rPr>
        <w:t>生产工艺应已通过验证，能够生产出质量稳定、安全有效的产品，在注册质量管理体系核查中，对此项内容进行核查。关键工序、特殊过程应编制并执行工艺规程或作业指导书。</w:t>
      </w:r>
    </w:p>
    <w:p w:rsidR="00426136" w:rsidRPr="00383775" w:rsidRDefault="00E94168" w:rsidP="00694FB5">
      <w:pPr>
        <w:snapToGrid w:val="0"/>
        <w:spacing w:line="520" w:lineRule="exact"/>
        <w:ind w:firstLineChars="176" w:firstLine="563"/>
        <w:outlineLvl w:val="0"/>
        <w:rPr>
          <w:rFonts w:eastAsia="仿宋_GB2312"/>
          <w:sz w:val="32"/>
          <w:szCs w:val="32"/>
        </w:rPr>
      </w:pPr>
      <w:r w:rsidRPr="00E94168">
        <w:rPr>
          <w:rFonts w:eastAsia="仿宋_GB2312" w:hint="eastAsia"/>
          <w:sz w:val="32"/>
          <w:szCs w:val="32"/>
        </w:rPr>
        <w:lastRenderedPageBreak/>
        <w:t>本类产品的关键过程一般包括焊接、水压试验、检验。但当上述过程中的一个或多个通过外包的方式来实现时，生产企业应对外包过程实施有效控制。</w:t>
      </w:r>
    </w:p>
    <w:p w:rsidR="00426136" w:rsidRPr="00383775" w:rsidRDefault="00E94168" w:rsidP="00694FB5">
      <w:pPr>
        <w:snapToGrid w:val="0"/>
        <w:spacing w:line="520" w:lineRule="exact"/>
        <w:ind w:firstLineChars="176" w:firstLine="563"/>
        <w:outlineLvl w:val="0"/>
        <w:rPr>
          <w:rFonts w:eastAsia="楷体_GB2312"/>
          <w:sz w:val="32"/>
          <w:szCs w:val="32"/>
        </w:rPr>
      </w:pPr>
      <w:r w:rsidRPr="00E94168">
        <w:rPr>
          <w:rFonts w:eastAsia="楷体_GB2312" w:hint="eastAsia"/>
          <w:sz w:val="32"/>
          <w:szCs w:val="32"/>
        </w:rPr>
        <w:t>（十一）产品的临床评价细化要求</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大型蒸汽灭菌器产品已列入《免于进行临床试验的第二类医疗器械目录》，注册申请时提交临床评价资料的要求：</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w:t>
      </w:r>
      <w:r w:rsidRPr="00E94168">
        <w:rPr>
          <w:rFonts w:eastAsia="仿宋_GB2312"/>
          <w:sz w:val="32"/>
          <w:szCs w:val="32"/>
        </w:rPr>
        <w:t>1</w:t>
      </w:r>
      <w:r w:rsidRPr="00E94168">
        <w:rPr>
          <w:rFonts w:eastAsia="仿宋_GB2312" w:hint="eastAsia"/>
          <w:sz w:val="32"/>
          <w:szCs w:val="32"/>
        </w:rPr>
        <w:t>）提交申报产品相关信息与《免于进行临床试验的第二类医疗器械目录》所述内容的比对资料，证明两者具有等同性。</w:t>
      </w:r>
    </w:p>
    <w:p w:rsidR="00426136" w:rsidRPr="00383775" w:rsidRDefault="00E94168" w:rsidP="00694FB5">
      <w:pPr>
        <w:widowControl/>
        <w:snapToGrid w:val="0"/>
        <w:spacing w:line="520" w:lineRule="exact"/>
        <w:ind w:firstLineChars="200" w:firstLine="640"/>
        <w:jc w:val="left"/>
        <w:rPr>
          <w:rFonts w:eastAsia="仿宋_GB2312"/>
          <w:sz w:val="32"/>
          <w:szCs w:val="32"/>
        </w:rPr>
      </w:pPr>
      <w:r w:rsidRPr="00E94168">
        <w:rPr>
          <w:rFonts w:eastAsia="仿宋_GB2312" w:hint="eastAsia"/>
          <w:sz w:val="32"/>
          <w:szCs w:val="32"/>
        </w:rPr>
        <w:t>（</w:t>
      </w:r>
      <w:r w:rsidRPr="00E94168">
        <w:rPr>
          <w:rFonts w:eastAsia="仿宋_GB2312"/>
          <w:sz w:val="32"/>
          <w:szCs w:val="32"/>
        </w:rPr>
        <w:t>2</w:t>
      </w:r>
      <w:r w:rsidRPr="00E94168">
        <w:rPr>
          <w:rFonts w:eastAsia="仿宋_GB2312" w:hint="eastAsia"/>
          <w:sz w:val="32"/>
          <w:szCs w:val="32"/>
        </w:rPr>
        <w:t>）提交申报产品与国内已上市同品种医疗器械的比对说明，比对内容包括基本原理、所用材料、结构组成、性能指标、适用范围、使用方法等，并提供必要的支持性资料。</w:t>
      </w:r>
    </w:p>
    <w:p w:rsidR="00426136" w:rsidRPr="00383775" w:rsidRDefault="00E94168" w:rsidP="00694FB5">
      <w:pPr>
        <w:widowControl/>
        <w:snapToGrid w:val="0"/>
        <w:spacing w:line="520" w:lineRule="exact"/>
        <w:ind w:firstLineChars="200" w:firstLine="640"/>
        <w:jc w:val="left"/>
        <w:rPr>
          <w:rFonts w:eastAsia="仿宋_GB2312"/>
          <w:sz w:val="32"/>
          <w:szCs w:val="32"/>
        </w:rPr>
      </w:pPr>
      <w:r w:rsidRPr="00E94168">
        <w:rPr>
          <w:rFonts w:eastAsia="仿宋_GB2312"/>
          <w:sz w:val="32"/>
          <w:szCs w:val="32"/>
        </w:rPr>
        <w:t>2.</w:t>
      </w:r>
      <w:r w:rsidRPr="00E94168">
        <w:rPr>
          <w:rFonts w:eastAsia="仿宋_GB2312" w:hint="eastAsia"/>
          <w:sz w:val="32"/>
          <w:szCs w:val="32"/>
        </w:rPr>
        <w:t>超出《免于进行临床试验的第二类医疗器械目录》覆盖范围的大型蒸汽灭菌器产品，应按照《医疗器械注册管理办法》、《医疗器械临床评价技术指导原则》等法规的相关规定开展临床试验或临床评价。开展临床试验的，申请人应当提交临床试验协议、伦理委员会批件、临床试验方案和临床试验报告。</w:t>
      </w:r>
    </w:p>
    <w:p w:rsidR="00426136" w:rsidRPr="00383775" w:rsidRDefault="00E94168" w:rsidP="00694FB5">
      <w:pPr>
        <w:snapToGrid w:val="0"/>
        <w:spacing w:line="520" w:lineRule="exact"/>
        <w:ind w:firstLineChars="176" w:firstLine="563"/>
        <w:outlineLvl w:val="0"/>
        <w:rPr>
          <w:rFonts w:eastAsia="楷体_GB2312"/>
          <w:sz w:val="32"/>
          <w:szCs w:val="32"/>
        </w:rPr>
      </w:pPr>
      <w:r w:rsidRPr="00E94168">
        <w:rPr>
          <w:rFonts w:eastAsia="楷体_GB2312" w:hint="eastAsia"/>
          <w:sz w:val="32"/>
          <w:szCs w:val="32"/>
        </w:rPr>
        <w:t>（十二）该类产品的不良事件历史记录</w:t>
      </w:r>
    </w:p>
    <w:p w:rsidR="00426136" w:rsidRPr="00383775" w:rsidRDefault="00E94168" w:rsidP="00694FB5">
      <w:pPr>
        <w:snapToGrid w:val="0"/>
        <w:spacing w:line="520" w:lineRule="exact"/>
        <w:ind w:firstLineChars="250" w:firstLine="800"/>
        <w:rPr>
          <w:rFonts w:eastAsia="仿宋_GB2312"/>
          <w:sz w:val="32"/>
          <w:szCs w:val="32"/>
        </w:rPr>
      </w:pPr>
      <w:r w:rsidRPr="00E94168">
        <w:rPr>
          <w:rFonts w:eastAsia="仿宋_GB2312" w:hint="eastAsia"/>
          <w:sz w:val="32"/>
          <w:szCs w:val="32"/>
        </w:rPr>
        <w:t>压力泄漏、水垢阻塞管路等。</w:t>
      </w:r>
    </w:p>
    <w:p w:rsidR="00426136" w:rsidRPr="00383775" w:rsidRDefault="00E94168" w:rsidP="00694FB5">
      <w:pPr>
        <w:snapToGrid w:val="0"/>
        <w:spacing w:line="520" w:lineRule="exact"/>
        <w:ind w:firstLineChars="176" w:firstLine="563"/>
        <w:outlineLvl w:val="0"/>
        <w:rPr>
          <w:rFonts w:eastAsia="楷体_GB2312"/>
          <w:sz w:val="32"/>
          <w:szCs w:val="32"/>
        </w:rPr>
      </w:pPr>
      <w:r w:rsidRPr="00E94168">
        <w:rPr>
          <w:rFonts w:eastAsia="楷体_GB2312" w:hint="eastAsia"/>
          <w:sz w:val="32"/>
          <w:szCs w:val="32"/>
        </w:rPr>
        <w:t>（十三）产品说明书和标签</w:t>
      </w:r>
    </w:p>
    <w:p w:rsidR="00426136" w:rsidRPr="00383775" w:rsidRDefault="00E94168" w:rsidP="00694FB5">
      <w:pPr>
        <w:snapToGrid w:val="0"/>
        <w:spacing w:line="520" w:lineRule="exact"/>
        <w:ind w:firstLineChars="226" w:firstLine="723"/>
        <w:rPr>
          <w:rFonts w:eastAsia="仿宋_GB2312"/>
          <w:sz w:val="32"/>
          <w:szCs w:val="32"/>
        </w:rPr>
      </w:pPr>
      <w:r w:rsidRPr="00E94168">
        <w:rPr>
          <w:rFonts w:eastAsia="仿宋_GB2312" w:hint="eastAsia"/>
          <w:sz w:val="32"/>
          <w:szCs w:val="32"/>
        </w:rPr>
        <w:t>产品说明书一般包括使用说明书和技术说明书，两者可合并。说明书、标签应符合《医疗器械说明书和标签管理规定》的要求，并参照</w:t>
      </w:r>
      <w:r w:rsidRPr="00E94168">
        <w:rPr>
          <w:rFonts w:eastAsia="仿宋_GB2312"/>
          <w:sz w:val="32"/>
          <w:szCs w:val="32"/>
        </w:rPr>
        <w:t>GB 8599</w:t>
      </w:r>
      <w:r w:rsidR="00383775">
        <w:rPr>
          <w:rFonts w:eastAsia="仿宋_GB2312" w:hint="eastAsia"/>
          <w:sz w:val="32"/>
          <w:szCs w:val="32"/>
        </w:rPr>
        <w:t>—</w:t>
      </w:r>
      <w:r w:rsidRPr="00E94168">
        <w:rPr>
          <w:rFonts w:eastAsia="仿宋_GB2312"/>
          <w:sz w:val="32"/>
          <w:szCs w:val="32"/>
        </w:rPr>
        <w:t>2008</w:t>
      </w:r>
      <w:r w:rsidRPr="00E94168">
        <w:rPr>
          <w:rFonts w:eastAsia="仿宋_GB2312" w:hint="eastAsia"/>
          <w:sz w:val="32"/>
          <w:szCs w:val="32"/>
        </w:rPr>
        <w:t>、</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hint="eastAsia"/>
          <w:sz w:val="32"/>
          <w:szCs w:val="32"/>
        </w:rPr>
        <w:t>、《固定式压力容器安全技术监察规程》等相关标准</w:t>
      </w:r>
      <w:r w:rsidRPr="00E94168">
        <w:rPr>
          <w:rFonts w:eastAsia="仿宋_GB2312"/>
          <w:sz w:val="32"/>
          <w:szCs w:val="32"/>
        </w:rPr>
        <w:t>/</w:t>
      </w:r>
      <w:r w:rsidRPr="00E94168">
        <w:rPr>
          <w:rFonts w:eastAsia="仿宋_GB2312" w:hint="eastAsia"/>
          <w:sz w:val="32"/>
          <w:szCs w:val="32"/>
        </w:rPr>
        <w:t>规程的要求进行编写。还应关注以下内容：</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产品性能、主要技术参数。</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lastRenderedPageBreak/>
        <w:t>2.</w:t>
      </w:r>
      <w:r w:rsidRPr="00E94168">
        <w:rPr>
          <w:rFonts w:eastAsia="仿宋_GB2312" w:hint="eastAsia"/>
          <w:sz w:val="32"/>
          <w:szCs w:val="32"/>
        </w:rPr>
        <w:t>关于灭菌原理、杀灭微生物类别的说明。</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3.</w:t>
      </w:r>
      <w:r w:rsidRPr="00E94168">
        <w:rPr>
          <w:rFonts w:eastAsia="仿宋_GB2312" w:hint="eastAsia"/>
          <w:sz w:val="32"/>
          <w:szCs w:val="32"/>
        </w:rPr>
        <w:t>关于提醒使用者对灭菌效果进行验证的警示说明。</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4.</w:t>
      </w:r>
      <w:r w:rsidRPr="00E94168">
        <w:rPr>
          <w:rFonts w:eastAsia="仿宋_GB2312" w:hint="eastAsia"/>
          <w:sz w:val="32"/>
          <w:szCs w:val="32"/>
        </w:rPr>
        <w:t>应对产品使用方法、主要组件的寿命等情况做出说明。</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5.</w:t>
      </w:r>
      <w:r w:rsidRPr="00E94168">
        <w:rPr>
          <w:rFonts w:eastAsia="仿宋_GB2312" w:hint="eastAsia"/>
          <w:sz w:val="32"/>
          <w:szCs w:val="32"/>
        </w:rPr>
        <w:t>对于容器的技术指标表述。</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6.</w:t>
      </w:r>
      <w:r w:rsidRPr="00E94168">
        <w:rPr>
          <w:rFonts w:eastAsia="仿宋_GB2312" w:hint="eastAsia"/>
          <w:sz w:val="32"/>
          <w:szCs w:val="32"/>
        </w:rPr>
        <w:t>对于电磁兼容所声称的有关内容（预期场所、类别等）。</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7.</w:t>
      </w:r>
      <w:r w:rsidRPr="00E94168">
        <w:rPr>
          <w:rFonts w:eastAsia="仿宋_GB2312" w:hint="eastAsia"/>
          <w:sz w:val="32"/>
          <w:szCs w:val="32"/>
        </w:rPr>
        <w:t>提示不要超出产品适用范围使用。</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8.</w:t>
      </w:r>
      <w:r w:rsidRPr="00E94168">
        <w:rPr>
          <w:rFonts w:eastAsia="仿宋_GB2312" w:hint="eastAsia"/>
          <w:sz w:val="32"/>
          <w:szCs w:val="32"/>
        </w:rPr>
        <w:t>提示对灭菌效果进行监测。</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9.</w:t>
      </w:r>
      <w:r w:rsidRPr="00E94168">
        <w:rPr>
          <w:rFonts w:eastAsia="仿宋_GB2312" w:hint="eastAsia"/>
          <w:sz w:val="32"/>
          <w:szCs w:val="32"/>
        </w:rPr>
        <w:t>对于安全性方面的提醒。</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10.</w:t>
      </w:r>
      <w:r w:rsidRPr="00E94168">
        <w:rPr>
          <w:rFonts w:eastAsia="仿宋_GB2312" w:hint="eastAsia"/>
          <w:sz w:val="32"/>
          <w:szCs w:val="32"/>
        </w:rPr>
        <w:t>常见故障及排除方法。</w:t>
      </w:r>
    </w:p>
    <w:p w:rsidR="00426136" w:rsidRPr="00383775" w:rsidRDefault="00E94168" w:rsidP="00694FB5">
      <w:pPr>
        <w:snapToGrid w:val="0"/>
        <w:spacing w:line="520" w:lineRule="exact"/>
        <w:ind w:firstLineChars="176" w:firstLine="563"/>
        <w:outlineLvl w:val="0"/>
        <w:rPr>
          <w:rFonts w:eastAsia="楷体_GB2312"/>
          <w:sz w:val="32"/>
          <w:szCs w:val="32"/>
        </w:rPr>
      </w:pPr>
      <w:r w:rsidRPr="00E94168">
        <w:rPr>
          <w:rFonts w:eastAsia="楷体_GB2312" w:hint="eastAsia"/>
          <w:sz w:val="32"/>
          <w:szCs w:val="32"/>
        </w:rPr>
        <w:t>（十四）产品研究要求</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应至少以下方面开展研究。</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sz w:val="32"/>
          <w:szCs w:val="32"/>
        </w:rPr>
        <w:t>1.</w:t>
      </w:r>
      <w:r w:rsidRPr="00E94168">
        <w:rPr>
          <w:rFonts w:eastAsia="仿宋_GB2312" w:hint="eastAsia"/>
          <w:sz w:val="32"/>
          <w:szCs w:val="32"/>
        </w:rPr>
        <w:t>产品性能研究</w:t>
      </w:r>
    </w:p>
    <w:p w:rsidR="00426136" w:rsidRPr="00383775" w:rsidRDefault="00E94168" w:rsidP="00694FB5">
      <w:pPr>
        <w:spacing w:line="520" w:lineRule="exact"/>
        <w:ind w:firstLineChars="200" w:firstLine="640"/>
        <w:rPr>
          <w:rFonts w:eastAsia="仿宋_GB2312"/>
          <w:sz w:val="32"/>
          <w:szCs w:val="32"/>
        </w:rPr>
      </w:pPr>
      <w:r w:rsidRPr="00E94168">
        <w:rPr>
          <w:rFonts w:eastAsia="仿宋_GB2312" w:hint="eastAsia"/>
          <w:sz w:val="32"/>
          <w:szCs w:val="32"/>
        </w:rPr>
        <w:t>应当提供产品性能研究资料以及产品技术要求的研究和编制说明，包括功能性、安全性指标（如电气安全与电磁兼容）以及与质量控制相关的其他指标的确定依据，所采用的标准或方法、采用的原因及理论基础。</w:t>
      </w:r>
    </w:p>
    <w:p w:rsidR="00426136" w:rsidRPr="00383775" w:rsidRDefault="00E94168" w:rsidP="00694FB5">
      <w:pPr>
        <w:spacing w:line="520" w:lineRule="exact"/>
        <w:ind w:firstLineChars="200" w:firstLine="640"/>
        <w:rPr>
          <w:rFonts w:eastAsia="仿宋_GB2312"/>
          <w:sz w:val="32"/>
          <w:szCs w:val="32"/>
        </w:rPr>
      </w:pPr>
      <w:r w:rsidRPr="00E94168">
        <w:rPr>
          <w:rFonts w:eastAsia="仿宋_GB2312" w:hint="eastAsia"/>
          <w:sz w:val="32"/>
          <w:szCs w:val="32"/>
        </w:rPr>
        <w:t>研究资料中，应当对是否具有压力容器设计制造资格进行说明，应当提供关于灭菌效果的验证资料。</w:t>
      </w:r>
    </w:p>
    <w:p w:rsidR="00426136" w:rsidRPr="00383775" w:rsidRDefault="00E94168" w:rsidP="00694FB5">
      <w:pPr>
        <w:spacing w:line="560" w:lineRule="exact"/>
        <w:ind w:firstLineChars="200" w:firstLine="640"/>
        <w:rPr>
          <w:rFonts w:eastAsia="仿宋_GB2312"/>
          <w:sz w:val="32"/>
          <w:szCs w:val="32"/>
        </w:rPr>
      </w:pPr>
      <w:r w:rsidRPr="00E94168">
        <w:rPr>
          <w:rFonts w:eastAsia="仿宋_GB2312"/>
          <w:sz w:val="32"/>
          <w:szCs w:val="32"/>
        </w:rPr>
        <w:t>2.</w:t>
      </w:r>
      <w:r w:rsidRPr="00E94168">
        <w:rPr>
          <w:rFonts w:eastAsia="仿宋_GB2312" w:hint="eastAsia"/>
          <w:sz w:val="32"/>
          <w:szCs w:val="32"/>
        </w:rPr>
        <w:t>产品有效期和包装研究</w:t>
      </w:r>
    </w:p>
    <w:p w:rsidR="00426136" w:rsidRPr="00383775" w:rsidRDefault="00E94168" w:rsidP="00694FB5">
      <w:pPr>
        <w:spacing w:line="520" w:lineRule="exact"/>
        <w:ind w:firstLineChars="200" w:firstLine="640"/>
        <w:rPr>
          <w:rFonts w:eastAsia="仿宋_GB2312"/>
          <w:sz w:val="32"/>
          <w:szCs w:val="32"/>
        </w:rPr>
      </w:pPr>
      <w:r w:rsidRPr="00E94168">
        <w:rPr>
          <w:rFonts w:eastAsia="仿宋_GB2312" w:hint="eastAsia"/>
          <w:sz w:val="32"/>
          <w:szCs w:val="32"/>
        </w:rPr>
        <w:t>因各生产企业采用的原材料不同，同时考虑到使用频次的不同及一些不可预期的因素，产品的实际有效期会不同。建议参照行业协会的产品推荐使用寿命确定产品有效期，或对产品有效期进行研究验证。</w:t>
      </w:r>
    </w:p>
    <w:p w:rsidR="00426136" w:rsidRPr="00383775" w:rsidRDefault="00E94168" w:rsidP="00694FB5">
      <w:pPr>
        <w:spacing w:line="520" w:lineRule="exact"/>
        <w:ind w:firstLineChars="200" w:firstLine="640"/>
        <w:outlineLvl w:val="0"/>
        <w:rPr>
          <w:rFonts w:eastAsia="仿宋_GB2312"/>
          <w:sz w:val="32"/>
          <w:szCs w:val="32"/>
        </w:rPr>
      </w:pPr>
      <w:r w:rsidRPr="00E94168">
        <w:rPr>
          <w:rFonts w:eastAsia="仿宋_GB2312" w:hint="eastAsia"/>
          <w:sz w:val="32"/>
          <w:szCs w:val="32"/>
        </w:rPr>
        <w:t>产品经环境试验和模拟运输试验验证，包装应符合运输和贮存的要求。</w:t>
      </w:r>
    </w:p>
    <w:p w:rsidR="00426136" w:rsidRPr="00383775" w:rsidRDefault="00E94168" w:rsidP="00694FB5">
      <w:pPr>
        <w:spacing w:line="520" w:lineRule="exact"/>
        <w:ind w:firstLineChars="200" w:firstLine="640"/>
        <w:outlineLvl w:val="0"/>
        <w:rPr>
          <w:rFonts w:eastAsia="仿宋_GB2312"/>
          <w:sz w:val="32"/>
          <w:szCs w:val="32"/>
        </w:rPr>
      </w:pPr>
      <w:r w:rsidRPr="00E94168">
        <w:rPr>
          <w:rFonts w:eastAsia="仿宋_GB2312"/>
          <w:sz w:val="32"/>
          <w:szCs w:val="32"/>
        </w:rPr>
        <w:lastRenderedPageBreak/>
        <w:t>3.</w:t>
      </w:r>
      <w:r w:rsidRPr="00E94168">
        <w:rPr>
          <w:rFonts w:eastAsia="仿宋_GB2312" w:hint="eastAsia"/>
          <w:sz w:val="32"/>
          <w:szCs w:val="32"/>
        </w:rPr>
        <w:t>软件研究</w:t>
      </w:r>
    </w:p>
    <w:p w:rsidR="00426136" w:rsidRPr="00383775" w:rsidRDefault="00E94168" w:rsidP="00694FB5">
      <w:pPr>
        <w:spacing w:line="520" w:lineRule="exact"/>
        <w:ind w:firstLineChars="200" w:firstLine="640"/>
        <w:outlineLvl w:val="0"/>
        <w:rPr>
          <w:rFonts w:eastAsia="仿宋_GB2312"/>
          <w:sz w:val="32"/>
          <w:szCs w:val="32"/>
        </w:rPr>
      </w:pPr>
      <w:r w:rsidRPr="00E94168">
        <w:rPr>
          <w:rFonts w:eastAsia="仿宋_GB2312" w:hint="eastAsia"/>
          <w:sz w:val="32"/>
          <w:szCs w:val="32"/>
        </w:rPr>
        <w:t>参见《医疗器械软件注册技术审查指导原则》的相关要求。</w:t>
      </w:r>
    </w:p>
    <w:p w:rsidR="00426136" w:rsidRPr="00383775" w:rsidRDefault="00E94168" w:rsidP="00694FB5">
      <w:pPr>
        <w:spacing w:line="520" w:lineRule="exact"/>
        <w:ind w:firstLineChars="200" w:firstLine="640"/>
        <w:rPr>
          <w:rFonts w:eastAsia="仿宋_GB2312"/>
          <w:sz w:val="32"/>
          <w:szCs w:val="32"/>
        </w:rPr>
      </w:pPr>
      <w:r w:rsidRPr="00E94168">
        <w:rPr>
          <w:rFonts w:eastAsia="仿宋_GB2312"/>
          <w:sz w:val="32"/>
          <w:szCs w:val="32"/>
        </w:rPr>
        <w:t>4.</w:t>
      </w:r>
      <w:r w:rsidRPr="00E94168">
        <w:rPr>
          <w:rFonts w:eastAsia="仿宋_GB2312" w:hint="eastAsia"/>
          <w:sz w:val="32"/>
          <w:szCs w:val="32"/>
        </w:rPr>
        <w:t>其他资料</w:t>
      </w:r>
    </w:p>
    <w:p w:rsidR="00426136" w:rsidRPr="00383775" w:rsidRDefault="00E94168" w:rsidP="00694FB5">
      <w:pPr>
        <w:spacing w:line="520" w:lineRule="exact"/>
        <w:ind w:firstLineChars="200" w:firstLine="640"/>
        <w:rPr>
          <w:rFonts w:eastAsia="仿宋_GB2312"/>
          <w:sz w:val="32"/>
          <w:szCs w:val="32"/>
        </w:rPr>
      </w:pPr>
      <w:r w:rsidRPr="00E94168">
        <w:rPr>
          <w:rFonts w:eastAsia="仿宋_GB2312" w:hint="eastAsia"/>
          <w:sz w:val="32"/>
          <w:szCs w:val="32"/>
        </w:rPr>
        <w:t>证明产品安全性、有效性的其他研究资料。</w:t>
      </w:r>
    </w:p>
    <w:p w:rsidR="00426136" w:rsidRPr="00383775" w:rsidRDefault="00E94168" w:rsidP="00694FB5">
      <w:pPr>
        <w:snapToGrid w:val="0"/>
        <w:spacing w:line="520" w:lineRule="exact"/>
        <w:ind w:firstLineChars="176" w:firstLine="563"/>
        <w:outlineLvl w:val="0"/>
        <w:rPr>
          <w:rFonts w:eastAsia="楷体_GB2312"/>
          <w:sz w:val="32"/>
          <w:szCs w:val="32"/>
        </w:rPr>
      </w:pPr>
      <w:r w:rsidRPr="00E94168">
        <w:rPr>
          <w:rFonts w:eastAsia="楷体_GB2312" w:hint="eastAsia"/>
          <w:sz w:val="32"/>
          <w:szCs w:val="32"/>
        </w:rPr>
        <w:t>三、审查关注点</w:t>
      </w:r>
    </w:p>
    <w:p w:rsidR="00426136" w:rsidRPr="00383775" w:rsidRDefault="00E94168" w:rsidP="00694FB5">
      <w:pPr>
        <w:snapToGrid w:val="0"/>
        <w:spacing w:line="520" w:lineRule="exact"/>
        <w:ind w:firstLineChars="177" w:firstLine="566"/>
        <w:rPr>
          <w:rFonts w:eastAsia="仿宋_GB2312"/>
          <w:sz w:val="32"/>
          <w:szCs w:val="32"/>
        </w:rPr>
      </w:pPr>
      <w:r w:rsidRPr="00E94168">
        <w:rPr>
          <w:rFonts w:eastAsia="仿宋_GB2312" w:hint="eastAsia"/>
          <w:sz w:val="32"/>
          <w:szCs w:val="32"/>
        </w:rPr>
        <w:t>（一）产品电气安全、电磁兼容和主要技术性能指标是否执行了国家和行业的强制性标准，是否引用了适用的推荐性标准；产品技术要求是否参考了医疗器械检验机构出具的预评价意见。</w:t>
      </w:r>
    </w:p>
    <w:p w:rsidR="00426136" w:rsidRPr="00383775" w:rsidRDefault="00E94168" w:rsidP="00694FB5">
      <w:pPr>
        <w:snapToGrid w:val="0"/>
        <w:spacing w:line="520" w:lineRule="exact"/>
        <w:ind w:firstLineChars="177" w:firstLine="566"/>
        <w:outlineLvl w:val="0"/>
        <w:rPr>
          <w:rFonts w:eastAsia="仿宋_GB2312"/>
          <w:sz w:val="32"/>
          <w:szCs w:val="32"/>
        </w:rPr>
      </w:pPr>
      <w:r w:rsidRPr="00E94168">
        <w:rPr>
          <w:rFonts w:eastAsia="仿宋_GB2312" w:hint="eastAsia"/>
          <w:sz w:val="32"/>
          <w:szCs w:val="32"/>
        </w:rPr>
        <w:t>（二）产品的主要风险是否已经列举，并通过风险控制措施使产品的风险在合理可接受的水平之内。</w:t>
      </w:r>
    </w:p>
    <w:p w:rsidR="00426136" w:rsidRPr="00383775" w:rsidRDefault="00E94168" w:rsidP="00694FB5">
      <w:pPr>
        <w:snapToGrid w:val="0"/>
        <w:spacing w:line="520" w:lineRule="exact"/>
        <w:ind w:firstLineChars="177" w:firstLine="566"/>
        <w:rPr>
          <w:rFonts w:eastAsia="仿宋_GB2312"/>
          <w:sz w:val="32"/>
          <w:szCs w:val="32"/>
        </w:rPr>
      </w:pPr>
      <w:r w:rsidRPr="00E94168">
        <w:rPr>
          <w:rFonts w:eastAsia="仿宋_GB2312" w:hint="eastAsia"/>
          <w:sz w:val="32"/>
          <w:szCs w:val="32"/>
        </w:rPr>
        <w:t>（三）临床评价资料是否按照法规要求提供。</w:t>
      </w:r>
    </w:p>
    <w:p w:rsidR="00426136" w:rsidRPr="00383775" w:rsidRDefault="00E94168" w:rsidP="00694FB5">
      <w:pPr>
        <w:snapToGrid w:val="0"/>
        <w:spacing w:line="520" w:lineRule="exact"/>
        <w:ind w:firstLineChars="177" w:firstLine="566"/>
        <w:rPr>
          <w:rFonts w:eastAsia="仿宋_GB2312"/>
          <w:sz w:val="32"/>
          <w:szCs w:val="32"/>
        </w:rPr>
      </w:pPr>
      <w:r w:rsidRPr="00E94168">
        <w:rPr>
          <w:rFonts w:eastAsia="仿宋_GB2312" w:hint="eastAsia"/>
          <w:sz w:val="32"/>
          <w:szCs w:val="32"/>
        </w:rPr>
        <w:t>（四）说明书是否符合《医疗器械说明书和标签管理规定》及相关国家标准、行业标准的规定。必须告知用户的信息是否完整。说明书中应提供突发事项的应急预案。</w:t>
      </w:r>
    </w:p>
    <w:p w:rsidR="00000000" w:rsidRDefault="00E94168">
      <w:pPr>
        <w:spacing w:line="520" w:lineRule="exact"/>
        <w:ind w:firstLineChars="200" w:firstLine="640"/>
        <w:rPr>
          <w:rFonts w:eastAsia="仿宋_GB2312"/>
          <w:sz w:val="32"/>
          <w:szCs w:val="32"/>
        </w:rPr>
      </w:pPr>
      <w:r w:rsidRPr="00E94168">
        <w:rPr>
          <w:rFonts w:eastAsia="仿宋_GB2312" w:hint="eastAsia"/>
          <w:sz w:val="32"/>
          <w:szCs w:val="32"/>
        </w:rPr>
        <w:t>（五）研究资料中，应当对是否具有压力容器设计制造</w:t>
      </w:r>
    </w:p>
    <w:p w:rsidR="006843F6" w:rsidRDefault="00E94168" w:rsidP="00694FB5">
      <w:pPr>
        <w:spacing w:line="520" w:lineRule="exact"/>
        <w:rPr>
          <w:rFonts w:eastAsia="仿宋_GB2312"/>
          <w:sz w:val="32"/>
          <w:szCs w:val="32"/>
        </w:rPr>
      </w:pPr>
      <w:r w:rsidRPr="00E94168">
        <w:rPr>
          <w:rFonts w:eastAsia="仿宋_GB2312" w:hint="eastAsia"/>
          <w:sz w:val="32"/>
          <w:szCs w:val="32"/>
        </w:rPr>
        <w:t>资格进行说明，应当提供关于灭菌效果的验证资料。</w:t>
      </w:r>
      <w:r w:rsidRPr="00E94168">
        <w:rPr>
          <w:rFonts w:eastAsia="仿宋_GB2312"/>
          <w:sz w:val="32"/>
          <w:szCs w:val="32"/>
        </w:rPr>
        <w:br w:type="page"/>
      </w:r>
    </w:p>
    <w:p w:rsidR="008E4ACE" w:rsidRPr="00383775" w:rsidRDefault="008E4ACE" w:rsidP="00694FB5">
      <w:pPr>
        <w:spacing w:line="520" w:lineRule="exact"/>
        <w:rPr>
          <w:rFonts w:eastAsia="仿宋_GB2312"/>
          <w:sz w:val="32"/>
          <w:szCs w:val="32"/>
        </w:rPr>
      </w:pPr>
    </w:p>
    <w:p w:rsidR="009737C4" w:rsidRPr="00383775" w:rsidRDefault="00E94168" w:rsidP="00694FB5">
      <w:pPr>
        <w:spacing w:line="520" w:lineRule="exact"/>
        <w:jc w:val="center"/>
        <w:rPr>
          <w:rFonts w:eastAsia="方正小标宋简体"/>
          <w:sz w:val="44"/>
          <w:szCs w:val="44"/>
        </w:rPr>
      </w:pPr>
      <w:r w:rsidRPr="00E94168">
        <w:rPr>
          <w:rFonts w:eastAsia="方正小标宋简体" w:hint="eastAsia"/>
          <w:sz w:val="44"/>
          <w:szCs w:val="44"/>
        </w:rPr>
        <w:t>大型压力蒸汽灭菌器注册技术审查</w:t>
      </w:r>
    </w:p>
    <w:p w:rsidR="00426136" w:rsidRPr="00383775" w:rsidRDefault="00E94168" w:rsidP="00694FB5">
      <w:pPr>
        <w:spacing w:line="520" w:lineRule="exact"/>
        <w:jc w:val="center"/>
        <w:rPr>
          <w:rFonts w:eastAsia="方正小标宋简体"/>
          <w:sz w:val="44"/>
          <w:szCs w:val="44"/>
        </w:rPr>
      </w:pPr>
      <w:r w:rsidRPr="00E94168">
        <w:rPr>
          <w:rFonts w:eastAsia="方正小标宋简体" w:hint="eastAsia"/>
          <w:sz w:val="44"/>
          <w:szCs w:val="44"/>
        </w:rPr>
        <w:t>指导原则编制说明</w:t>
      </w:r>
    </w:p>
    <w:p w:rsidR="006843F6" w:rsidRPr="00383775" w:rsidRDefault="006843F6" w:rsidP="00694FB5">
      <w:pPr>
        <w:spacing w:line="520" w:lineRule="exact"/>
        <w:jc w:val="center"/>
        <w:rPr>
          <w:rFonts w:eastAsia="方正小标宋简体"/>
          <w:sz w:val="44"/>
          <w:szCs w:val="44"/>
        </w:rPr>
      </w:pPr>
    </w:p>
    <w:p w:rsidR="00426136" w:rsidRPr="00383775" w:rsidRDefault="00E94168" w:rsidP="00694FB5">
      <w:pPr>
        <w:snapToGrid w:val="0"/>
        <w:spacing w:line="520" w:lineRule="exact"/>
        <w:ind w:firstLineChars="200" w:firstLine="640"/>
        <w:rPr>
          <w:rFonts w:eastAsia="黑体"/>
          <w:sz w:val="32"/>
          <w:szCs w:val="32"/>
        </w:rPr>
      </w:pPr>
      <w:r w:rsidRPr="00E94168">
        <w:rPr>
          <w:rFonts w:eastAsia="黑体" w:hint="eastAsia"/>
          <w:sz w:val="32"/>
          <w:szCs w:val="32"/>
        </w:rPr>
        <w:t>一、指导原则编写目的</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（一）本指导原则编写的目的是用于指导和规范第二类大型压力蒸汽灭菌器产品注册申报过程中审查人员对注册材料的技术审评。</w:t>
      </w:r>
    </w:p>
    <w:p w:rsidR="00426136" w:rsidRPr="00383775" w:rsidRDefault="00E94168" w:rsidP="00694FB5">
      <w:pPr>
        <w:tabs>
          <w:tab w:val="left" w:pos="3948"/>
        </w:tabs>
        <w:snapToGrid w:val="0"/>
        <w:spacing w:line="520" w:lineRule="exact"/>
        <w:ind w:firstLineChars="200" w:firstLine="640"/>
        <w:rPr>
          <w:rFonts w:eastAsia="楷体_GB2312"/>
          <w:sz w:val="32"/>
          <w:szCs w:val="32"/>
        </w:rPr>
      </w:pPr>
      <w:r w:rsidRPr="00E94168">
        <w:rPr>
          <w:rFonts w:eastAsia="仿宋_GB2312" w:hint="eastAsia"/>
          <w:sz w:val="32"/>
          <w:szCs w:val="32"/>
        </w:rPr>
        <w:t>（二）本指导原则旨在让初次接触该类产品的注册审查人员对产品机理、结构、主要性能、预期用途等各个方面有个基本了解，同时让技术审查人员在产品注册技术审评时把握基本的尺度，对产品安全性、有效性作出系统评价</w:t>
      </w:r>
      <w:r w:rsidRPr="00E94168">
        <w:rPr>
          <w:rFonts w:eastAsia="楷体_GB2312" w:hint="eastAsia"/>
          <w:sz w:val="32"/>
          <w:szCs w:val="32"/>
        </w:rPr>
        <w:t>。</w:t>
      </w:r>
    </w:p>
    <w:p w:rsidR="00426136" w:rsidRPr="00383775" w:rsidRDefault="00E94168" w:rsidP="00694FB5">
      <w:pPr>
        <w:snapToGrid w:val="0"/>
        <w:spacing w:line="520" w:lineRule="exact"/>
        <w:ind w:firstLineChars="200" w:firstLine="640"/>
        <w:rPr>
          <w:rFonts w:eastAsia="黑体"/>
          <w:sz w:val="32"/>
          <w:szCs w:val="32"/>
        </w:rPr>
      </w:pPr>
      <w:r w:rsidRPr="00E94168">
        <w:rPr>
          <w:rFonts w:eastAsia="黑体" w:hint="eastAsia"/>
          <w:sz w:val="32"/>
          <w:szCs w:val="32"/>
        </w:rPr>
        <w:t>二、指导原则编写依据</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（一）《医疗器械监督管理条例》（国务院令第</w:t>
      </w:r>
      <w:r w:rsidRPr="00E94168">
        <w:rPr>
          <w:rFonts w:eastAsia="仿宋_GB2312"/>
          <w:sz w:val="32"/>
          <w:szCs w:val="32"/>
        </w:rPr>
        <w:t>650</w:t>
      </w:r>
      <w:r w:rsidRPr="00E94168">
        <w:rPr>
          <w:rFonts w:eastAsia="仿宋_GB2312"/>
          <w:sz w:val="32"/>
          <w:szCs w:val="32"/>
        </w:rPr>
        <w:t>号）</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（二）《医疗器械注册管理办法》（国家食品药品监督管理总局令第</w:t>
      </w:r>
      <w:r w:rsidRPr="00E94168">
        <w:rPr>
          <w:rFonts w:eastAsia="仿宋_GB2312"/>
          <w:sz w:val="32"/>
          <w:szCs w:val="32"/>
        </w:rPr>
        <w:t>4</w:t>
      </w:r>
      <w:r w:rsidRPr="00E94168">
        <w:rPr>
          <w:rFonts w:eastAsia="仿宋_GB2312"/>
          <w:sz w:val="32"/>
          <w:szCs w:val="32"/>
        </w:rPr>
        <w:t>号）</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（三）《医疗器械临床试验规定》（国家食品药品监督管理局令第</w:t>
      </w:r>
      <w:r w:rsidRPr="00E94168">
        <w:rPr>
          <w:rFonts w:eastAsia="仿宋_GB2312"/>
          <w:sz w:val="32"/>
          <w:szCs w:val="32"/>
        </w:rPr>
        <w:t>5</w:t>
      </w:r>
      <w:r w:rsidRPr="00E94168">
        <w:rPr>
          <w:rFonts w:eastAsia="仿宋_GB2312"/>
          <w:sz w:val="32"/>
          <w:szCs w:val="32"/>
        </w:rPr>
        <w:t>号）</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（四）《医疗器械说明书和标签管理规定》（国家食品药品监督管理总局令第</w:t>
      </w:r>
      <w:r w:rsidRPr="00E94168">
        <w:rPr>
          <w:rFonts w:eastAsia="仿宋_GB2312"/>
          <w:sz w:val="32"/>
          <w:szCs w:val="32"/>
        </w:rPr>
        <w:t>6</w:t>
      </w:r>
      <w:r w:rsidRPr="00E94168">
        <w:rPr>
          <w:rFonts w:eastAsia="仿宋_GB2312"/>
          <w:sz w:val="32"/>
          <w:szCs w:val="32"/>
        </w:rPr>
        <w:t>号）</w:t>
      </w:r>
    </w:p>
    <w:p w:rsidR="00426136" w:rsidRPr="00383775" w:rsidRDefault="00E94168" w:rsidP="00694FB5">
      <w:pPr>
        <w:tabs>
          <w:tab w:val="left" w:pos="3948"/>
        </w:tabs>
        <w:snapToGrid w:val="0"/>
        <w:spacing w:line="520" w:lineRule="exact"/>
        <w:ind w:firstLineChars="200" w:firstLine="640"/>
        <w:rPr>
          <w:rFonts w:eastAsia="仿宋_GB2312"/>
          <w:sz w:val="32"/>
          <w:szCs w:val="32"/>
        </w:rPr>
      </w:pPr>
      <w:r w:rsidRPr="00E94168">
        <w:rPr>
          <w:rFonts w:eastAsia="仿宋_GB2312" w:hint="eastAsia"/>
          <w:sz w:val="32"/>
          <w:szCs w:val="32"/>
        </w:rPr>
        <w:t>（五）《关于发布医疗器械临床评价技术指导原则的通告》（国家食品药品监督管理总局通告</w:t>
      </w:r>
      <w:r w:rsidRPr="00E94168">
        <w:rPr>
          <w:rFonts w:eastAsia="仿宋_GB2312"/>
          <w:sz w:val="32"/>
          <w:szCs w:val="32"/>
        </w:rPr>
        <w:t>2015</w:t>
      </w:r>
      <w:r w:rsidRPr="00E94168">
        <w:rPr>
          <w:rFonts w:eastAsia="仿宋_GB2312"/>
          <w:sz w:val="32"/>
          <w:szCs w:val="32"/>
        </w:rPr>
        <w:t>年第</w:t>
      </w:r>
      <w:r w:rsidRPr="00E94168">
        <w:rPr>
          <w:rFonts w:eastAsia="仿宋_GB2312"/>
          <w:sz w:val="32"/>
          <w:szCs w:val="32"/>
        </w:rPr>
        <w:t>14</w:t>
      </w:r>
      <w:r w:rsidRPr="00E94168">
        <w:rPr>
          <w:rFonts w:eastAsia="仿宋_GB2312"/>
          <w:sz w:val="32"/>
          <w:szCs w:val="32"/>
        </w:rPr>
        <w:t>号）</w:t>
      </w:r>
    </w:p>
    <w:p w:rsidR="00426136" w:rsidRPr="00383775" w:rsidRDefault="00E94168" w:rsidP="00694FB5">
      <w:pPr>
        <w:snapToGrid w:val="0"/>
        <w:spacing w:line="520" w:lineRule="exact"/>
        <w:ind w:firstLineChars="200" w:firstLine="640"/>
        <w:rPr>
          <w:rFonts w:eastAsia="仿宋_GB2312"/>
          <w:kern w:val="0"/>
          <w:sz w:val="32"/>
          <w:szCs w:val="32"/>
        </w:rPr>
      </w:pPr>
      <w:r w:rsidRPr="00E94168">
        <w:rPr>
          <w:rFonts w:eastAsia="仿宋_GB2312" w:hint="eastAsia"/>
          <w:sz w:val="32"/>
          <w:szCs w:val="32"/>
        </w:rPr>
        <w:t>（六）《关于</w:t>
      </w:r>
      <w:r w:rsidRPr="00E94168">
        <w:rPr>
          <w:rFonts w:eastAsia="仿宋_GB2312"/>
          <w:sz w:val="32"/>
          <w:szCs w:val="32"/>
        </w:rPr>
        <w:t>YY 0505</w:t>
      </w:r>
      <w:r w:rsidR="00383775">
        <w:rPr>
          <w:rFonts w:eastAsia="仿宋_GB2312" w:hint="eastAsia"/>
          <w:sz w:val="32"/>
          <w:szCs w:val="32"/>
        </w:rPr>
        <w:t>—</w:t>
      </w:r>
      <w:r w:rsidRPr="00E94168">
        <w:rPr>
          <w:rFonts w:eastAsia="仿宋_GB2312"/>
          <w:sz w:val="32"/>
          <w:szCs w:val="32"/>
        </w:rPr>
        <w:t>2012</w:t>
      </w:r>
      <w:r w:rsidRPr="00E94168">
        <w:rPr>
          <w:rFonts w:eastAsia="仿宋_GB2312"/>
          <w:sz w:val="32"/>
          <w:szCs w:val="32"/>
        </w:rPr>
        <w:t>医疗器械行业标准实施有关工作要求的通知》（食药监办械</w:t>
      </w:r>
      <w:r w:rsidRPr="00E94168">
        <w:rPr>
          <w:rFonts w:eastAsia="仿宋_GB2312" w:hint="eastAsia"/>
          <w:sz w:val="32"/>
          <w:szCs w:val="32"/>
        </w:rPr>
        <w:t>〔</w:t>
      </w:r>
      <w:r w:rsidRPr="00E94168">
        <w:rPr>
          <w:rFonts w:eastAsia="仿宋_GB2312"/>
          <w:sz w:val="32"/>
          <w:szCs w:val="32"/>
        </w:rPr>
        <w:t>2012</w:t>
      </w:r>
      <w:r w:rsidRPr="00E94168">
        <w:rPr>
          <w:rFonts w:eastAsia="仿宋_GB2312" w:hint="eastAsia"/>
          <w:sz w:val="32"/>
          <w:szCs w:val="32"/>
        </w:rPr>
        <w:t>〕</w:t>
      </w:r>
      <w:r w:rsidRPr="00E94168">
        <w:rPr>
          <w:rFonts w:eastAsia="仿宋_GB2312"/>
          <w:sz w:val="32"/>
          <w:szCs w:val="32"/>
        </w:rPr>
        <w:t>151</w:t>
      </w:r>
      <w:r w:rsidRPr="00E94168">
        <w:rPr>
          <w:rFonts w:eastAsia="仿宋_GB2312"/>
          <w:sz w:val="32"/>
          <w:szCs w:val="32"/>
        </w:rPr>
        <w:t>号）</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lastRenderedPageBreak/>
        <w:t>（七）《关于发布免于进行临床试验的第二类医疗器械目录的通告》（国家食品药品监督管理总局通告</w:t>
      </w:r>
      <w:r w:rsidRPr="00E94168">
        <w:rPr>
          <w:rFonts w:eastAsia="仿宋_GB2312"/>
          <w:sz w:val="32"/>
          <w:szCs w:val="32"/>
        </w:rPr>
        <w:t>2014</w:t>
      </w:r>
      <w:r w:rsidRPr="00E94168">
        <w:rPr>
          <w:rFonts w:eastAsia="仿宋_GB2312"/>
          <w:sz w:val="32"/>
          <w:szCs w:val="32"/>
        </w:rPr>
        <w:t>年第</w:t>
      </w:r>
      <w:r w:rsidRPr="00E94168">
        <w:rPr>
          <w:rFonts w:eastAsia="仿宋_GB2312"/>
          <w:sz w:val="32"/>
          <w:szCs w:val="32"/>
        </w:rPr>
        <w:t>12</w:t>
      </w:r>
      <w:r w:rsidRPr="00E94168">
        <w:rPr>
          <w:rFonts w:eastAsia="仿宋_GB2312"/>
          <w:sz w:val="32"/>
          <w:szCs w:val="32"/>
        </w:rPr>
        <w:t>号）</w:t>
      </w:r>
    </w:p>
    <w:p w:rsidR="00426136" w:rsidRPr="00383775" w:rsidRDefault="00E94168" w:rsidP="00694FB5">
      <w:pPr>
        <w:snapToGrid w:val="0"/>
        <w:spacing w:line="520" w:lineRule="exact"/>
        <w:ind w:firstLineChars="200" w:firstLine="640"/>
        <w:rPr>
          <w:rFonts w:eastAsia="仿宋_GB2312"/>
          <w:kern w:val="0"/>
          <w:sz w:val="32"/>
          <w:szCs w:val="32"/>
        </w:rPr>
      </w:pPr>
      <w:r w:rsidRPr="00E94168">
        <w:rPr>
          <w:rFonts w:eastAsia="仿宋_GB2312" w:hint="eastAsia"/>
          <w:sz w:val="32"/>
          <w:szCs w:val="32"/>
        </w:rPr>
        <w:t>（八）</w:t>
      </w:r>
      <w:r w:rsidRPr="00E94168">
        <w:rPr>
          <w:rFonts w:eastAsia="仿宋_GB2312" w:hint="eastAsia"/>
          <w:kern w:val="0"/>
          <w:sz w:val="32"/>
          <w:szCs w:val="32"/>
        </w:rPr>
        <w:t>国家食品药品监督管理部门发布的其他规范性文件。</w:t>
      </w:r>
    </w:p>
    <w:p w:rsidR="00426136" w:rsidRPr="00383775" w:rsidRDefault="00E94168" w:rsidP="00694FB5">
      <w:pPr>
        <w:snapToGrid w:val="0"/>
        <w:spacing w:line="520" w:lineRule="exact"/>
        <w:ind w:firstLineChars="200" w:firstLine="640"/>
        <w:rPr>
          <w:rFonts w:eastAsia="黑体"/>
          <w:sz w:val="32"/>
          <w:szCs w:val="32"/>
        </w:rPr>
      </w:pPr>
      <w:r w:rsidRPr="00E94168">
        <w:rPr>
          <w:rFonts w:eastAsia="黑体" w:hint="eastAsia"/>
          <w:sz w:val="32"/>
          <w:szCs w:val="32"/>
        </w:rPr>
        <w:t>三、指导原则中编写考虑</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（一）本</w:t>
      </w:r>
      <w:r w:rsidRPr="00E94168">
        <w:rPr>
          <w:rFonts w:eastAsia="仿宋_GB2312" w:hint="eastAsia"/>
          <w:spacing w:val="6"/>
          <w:sz w:val="32"/>
          <w:szCs w:val="32"/>
        </w:rPr>
        <w:t>指导原则仅适用于符合</w:t>
      </w:r>
      <w:r w:rsidRPr="00E94168">
        <w:rPr>
          <w:rFonts w:eastAsia="仿宋_GB2312"/>
          <w:spacing w:val="6"/>
          <w:sz w:val="32"/>
          <w:szCs w:val="32"/>
        </w:rPr>
        <w:t>GB 8599</w:t>
      </w:r>
      <w:r w:rsidRPr="00E94168">
        <w:rPr>
          <w:rFonts w:eastAsia="仿宋_GB2312" w:hint="eastAsia"/>
          <w:spacing w:val="6"/>
          <w:sz w:val="32"/>
          <w:szCs w:val="32"/>
        </w:rPr>
        <w:t>—</w:t>
      </w:r>
      <w:r w:rsidRPr="00E94168">
        <w:rPr>
          <w:rFonts w:eastAsia="仿宋_GB2312"/>
          <w:spacing w:val="6"/>
          <w:sz w:val="32"/>
          <w:szCs w:val="32"/>
        </w:rPr>
        <w:t>2008</w:t>
      </w:r>
      <w:r w:rsidRPr="00E94168">
        <w:rPr>
          <w:rFonts w:eastAsia="仿宋_GB2312"/>
          <w:spacing w:val="6"/>
          <w:sz w:val="32"/>
          <w:szCs w:val="32"/>
        </w:rPr>
        <w:t>或</w:t>
      </w:r>
      <w:r w:rsidRPr="00E94168">
        <w:rPr>
          <w:rFonts w:eastAsia="仿宋_GB2312"/>
          <w:spacing w:val="6"/>
          <w:sz w:val="32"/>
          <w:szCs w:val="32"/>
        </w:rPr>
        <w:t>YY 0731</w:t>
      </w:r>
      <w:r w:rsidRPr="00E94168">
        <w:rPr>
          <w:rFonts w:eastAsia="仿宋_GB2312" w:hint="eastAsia"/>
          <w:spacing w:val="6"/>
          <w:sz w:val="32"/>
          <w:szCs w:val="32"/>
        </w:rPr>
        <w:t>—</w:t>
      </w:r>
      <w:r w:rsidRPr="00E94168">
        <w:rPr>
          <w:rFonts w:eastAsia="仿宋_GB2312"/>
          <w:spacing w:val="6"/>
          <w:sz w:val="32"/>
          <w:szCs w:val="32"/>
        </w:rPr>
        <w:t>2009</w:t>
      </w:r>
      <w:r w:rsidRPr="00E94168">
        <w:rPr>
          <w:rFonts w:eastAsia="仿宋_GB2312"/>
          <w:spacing w:val="6"/>
          <w:sz w:val="32"/>
          <w:szCs w:val="32"/>
        </w:rPr>
        <w:t>定义的第二类大型压力蒸汽灭菌器产品</w:t>
      </w:r>
      <w:r w:rsidRPr="00E94168">
        <w:rPr>
          <w:rFonts w:eastAsia="仿宋_GB2312" w:hint="eastAsia"/>
          <w:bCs/>
          <w:spacing w:val="6"/>
          <w:sz w:val="32"/>
          <w:szCs w:val="32"/>
        </w:rPr>
        <w:t>。</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（二）产品应适用的相关标准中给出了现行有效的国家标准、行业标准（包括产品标准、基础标准），以及相应的国际标准。</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（三）产品的主要风险参照</w:t>
      </w:r>
      <w:r w:rsidRPr="00E94168">
        <w:rPr>
          <w:rFonts w:eastAsia="仿宋_GB2312"/>
          <w:sz w:val="32"/>
          <w:szCs w:val="32"/>
        </w:rPr>
        <w:t>YY/T 0316</w:t>
      </w:r>
      <w:r w:rsidR="00383775">
        <w:rPr>
          <w:rFonts w:eastAsia="仿宋_GB2312" w:hint="eastAsia"/>
          <w:sz w:val="32"/>
          <w:szCs w:val="32"/>
        </w:rPr>
        <w:t>—</w:t>
      </w:r>
      <w:r w:rsidRPr="00E94168">
        <w:rPr>
          <w:rFonts w:eastAsia="仿宋_GB2312"/>
          <w:sz w:val="32"/>
          <w:szCs w:val="32"/>
        </w:rPr>
        <w:t>2008</w:t>
      </w:r>
      <w:r w:rsidRPr="00E94168">
        <w:rPr>
          <w:rFonts w:eastAsia="仿宋_GB2312"/>
          <w:sz w:val="32"/>
          <w:szCs w:val="32"/>
        </w:rPr>
        <w:t>，考虑产品自身使用时可能的危害</w:t>
      </w:r>
      <w:r w:rsidRPr="00E94168">
        <w:rPr>
          <w:rFonts w:eastAsia="仿宋_GB2312" w:hint="eastAsia"/>
          <w:kern w:val="0"/>
          <w:sz w:val="32"/>
          <w:szCs w:val="32"/>
        </w:rPr>
        <w:t>以及技术审查时的要点。对于存在的危害，企业应在设计、验证、检测和改进的过程中根据风险采取有效的控制措施。</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（四）产品的主要性能指标中给出了产品需要考虑的各个方面，有些需参照相关的国家标准、行业标准，有些则需要依据产品的具体情况。</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（五）产品的不良事件历史记录主要由山东省药品不良反应监测中心的提供，也征询了相关领域的临床专家。</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（六）对于被</w:t>
      </w:r>
      <w:r w:rsidRPr="00E94168">
        <w:rPr>
          <w:rFonts w:eastAsia="仿宋_GB2312"/>
          <w:sz w:val="32"/>
          <w:szCs w:val="32"/>
        </w:rPr>
        <w:t>GB 8599</w:t>
      </w:r>
      <w:r w:rsidR="00383775">
        <w:rPr>
          <w:rFonts w:eastAsia="仿宋_GB2312" w:hint="eastAsia"/>
          <w:sz w:val="32"/>
          <w:szCs w:val="32"/>
        </w:rPr>
        <w:t>—</w:t>
      </w:r>
      <w:r w:rsidRPr="00E94168">
        <w:rPr>
          <w:rFonts w:eastAsia="仿宋_GB2312"/>
          <w:sz w:val="32"/>
          <w:szCs w:val="32"/>
        </w:rPr>
        <w:t>2008</w:t>
      </w:r>
      <w:r w:rsidRPr="00E94168">
        <w:rPr>
          <w:rFonts w:eastAsia="仿宋_GB2312"/>
          <w:sz w:val="32"/>
          <w:szCs w:val="32"/>
        </w:rPr>
        <w:t>或</w:t>
      </w:r>
      <w:r w:rsidRPr="00E94168">
        <w:rPr>
          <w:rFonts w:eastAsia="仿宋_GB2312"/>
          <w:sz w:val="32"/>
          <w:szCs w:val="32"/>
        </w:rPr>
        <w:t>YY 0731</w:t>
      </w:r>
      <w:r w:rsidR="00383775">
        <w:rPr>
          <w:rFonts w:eastAsia="仿宋_GB2312" w:hint="eastAsia"/>
          <w:sz w:val="32"/>
          <w:szCs w:val="32"/>
        </w:rPr>
        <w:t>—</w:t>
      </w:r>
      <w:r w:rsidRPr="00E94168">
        <w:rPr>
          <w:rFonts w:eastAsia="仿宋_GB2312"/>
          <w:sz w:val="32"/>
          <w:szCs w:val="32"/>
        </w:rPr>
        <w:t>2009</w:t>
      </w:r>
      <w:r w:rsidRPr="00E94168">
        <w:rPr>
          <w:rFonts w:eastAsia="仿宋_GB2312"/>
          <w:sz w:val="32"/>
          <w:szCs w:val="32"/>
        </w:rPr>
        <w:t>标准覆盖的立式蒸汽灭菌器产品，在执行标准过程中需要对应的执行上述两项标准，同时还需要执行《立式蒸汽灭菌器》（</w:t>
      </w:r>
      <w:r w:rsidRPr="00E94168">
        <w:rPr>
          <w:rFonts w:eastAsia="仿宋_GB2312"/>
          <w:sz w:val="32"/>
          <w:szCs w:val="32"/>
        </w:rPr>
        <w:t>YY 1007</w:t>
      </w:r>
      <w:r w:rsidR="00383775">
        <w:rPr>
          <w:rFonts w:eastAsia="仿宋_GB2312" w:hint="eastAsia"/>
          <w:sz w:val="32"/>
          <w:szCs w:val="32"/>
        </w:rPr>
        <w:t>—</w:t>
      </w:r>
      <w:r w:rsidRPr="00E94168">
        <w:rPr>
          <w:rFonts w:eastAsia="仿宋_GB2312"/>
          <w:sz w:val="32"/>
          <w:szCs w:val="32"/>
        </w:rPr>
        <w:t>2010</w:t>
      </w:r>
      <w:r w:rsidRPr="00E94168">
        <w:rPr>
          <w:rFonts w:eastAsia="仿宋_GB2312"/>
          <w:sz w:val="32"/>
          <w:szCs w:val="32"/>
        </w:rPr>
        <w:t>）标准。</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（七）压力蒸汽灭菌器的灭菌原理是湿热灭菌，湿热灭菌是使微生物的蛋白质及</w:t>
      </w:r>
      <w:hyperlink r:id="rId9" w:tgtFrame="_blank" w:history="1">
        <w:r w:rsidRPr="00E94168">
          <w:rPr>
            <w:rFonts w:eastAsia="仿宋_GB2312" w:hint="eastAsia"/>
            <w:sz w:val="32"/>
            <w:szCs w:val="32"/>
          </w:rPr>
          <w:t>核酸</w:t>
        </w:r>
      </w:hyperlink>
      <w:r w:rsidRPr="00E94168">
        <w:rPr>
          <w:rFonts w:eastAsia="仿宋_GB2312" w:hint="eastAsia"/>
          <w:sz w:val="32"/>
          <w:szCs w:val="32"/>
        </w:rPr>
        <w:t>变形导致其死亡。这种变形首先是分子中的</w:t>
      </w:r>
      <w:hyperlink r:id="rId10" w:tgtFrame="_blank" w:history="1">
        <w:r w:rsidRPr="00E94168">
          <w:rPr>
            <w:rFonts w:eastAsia="仿宋_GB2312" w:hint="eastAsia"/>
            <w:sz w:val="32"/>
            <w:szCs w:val="32"/>
          </w:rPr>
          <w:t>氢键</w:t>
        </w:r>
      </w:hyperlink>
      <w:r w:rsidRPr="00E94168">
        <w:rPr>
          <w:rFonts w:eastAsia="仿宋_GB2312" w:hint="eastAsia"/>
          <w:sz w:val="32"/>
          <w:szCs w:val="32"/>
        </w:rPr>
        <w:t>分裂，当氢键断裂时，蛋白质及核酸内部结构被破坏，</w:t>
      </w:r>
      <w:r w:rsidRPr="00E94168">
        <w:rPr>
          <w:rFonts w:eastAsia="仿宋_GB2312" w:hint="eastAsia"/>
          <w:sz w:val="32"/>
          <w:szCs w:val="32"/>
        </w:rPr>
        <w:lastRenderedPageBreak/>
        <w:t>进而丧失了原有功能。为有效地使蛋白质变形，在采用</w:t>
      </w:r>
      <w:hyperlink r:id="rId11" w:tgtFrame="_blank" w:history="1">
        <w:r w:rsidRPr="00E94168">
          <w:rPr>
            <w:rFonts w:eastAsia="仿宋_GB2312" w:hint="eastAsia"/>
            <w:sz w:val="32"/>
            <w:szCs w:val="32"/>
          </w:rPr>
          <w:t>高压蒸汽灭菌</w:t>
        </w:r>
      </w:hyperlink>
      <w:r w:rsidRPr="00E94168">
        <w:rPr>
          <w:rFonts w:eastAsia="仿宋_GB2312" w:hint="eastAsia"/>
          <w:sz w:val="32"/>
          <w:szCs w:val="32"/>
        </w:rPr>
        <w:t>时，就需要水蒸气有足够的温度和持续时间，这对灭菌效果十分重要。其灭菌过程是建立在时间、温度、压力之间的比例协调基础上的，即作为热源载体的饱和蒸汽与灭菌器材之间的热传递并持续相对应的时间而完成灭菌的过程。高温饱和水蒸气可迅速使蛋白质变形，在规定操作条件下，蛋白质发生变形的过程即微生物死亡的过程。</w:t>
      </w:r>
    </w:p>
    <w:p w:rsidR="00426136" w:rsidRPr="00383775" w:rsidRDefault="00E94168" w:rsidP="00694FB5">
      <w:pPr>
        <w:snapToGrid w:val="0"/>
        <w:spacing w:line="520" w:lineRule="exact"/>
        <w:ind w:firstLineChars="200" w:firstLine="640"/>
        <w:rPr>
          <w:rFonts w:eastAsia="黑体"/>
          <w:sz w:val="32"/>
          <w:szCs w:val="32"/>
        </w:rPr>
      </w:pPr>
      <w:r w:rsidRPr="00E94168">
        <w:rPr>
          <w:rFonts w:eastAsia="黑体" w:hint="eastAsia"/>
          <w:sz w:val="32"/>
          <w:szCs w:val="32"/>
        </w:rPr>
        <w:t>四、指导原则编写单位和人员</w:t>
      </w:r>
    </w:p>
    <w:p w:rsidR="00426136" w:rsidRPr="00383775" w:rsidRDefault="00E94168" w:rsidP="00694FB5">
      <w:pPr>
        <w:snapToGrid w:val="0"/>
        <w:spacing w:line="520" w:lineRule="exact"/>
        <w:ind w:firstLineChars="200" w:firstLine="640"/>
        <w:rPr>
          <w:rFonts w:eastAsia="仿宋_GB2312"/>
          <w:sz w:val="32"/>
          <w:szCs w:val="32"/>
        </w:rPr>
      </w:pPr>
      <w:r w:rsidRPr="00E94168">
        <w:rPr>
          <w:rFonts w:eastAsia="仿宋_GB2312" w:hint="eastAsia"/>
          <w:sz w:val="32"/>
          <w:szCs w:val="32"/>
        </w:rPr>
        <w:t>本指导原则的编写成员由山东省食品药品监督管理局审评认证中心医疗器械产品注册技术审评人员、山东省食品药品监督管理局行政审批人员、山东省医疗器械产品质量监督检验中心专家、相关生产企业专家共同组成。</w:t>
      </w:r>
    </w:p>
    <w:p w:rsidR="00426136" w:rsidRPr="00383775" w:rsidRDefault="00426136" w:rsidP="00694FB5">
      <w:pPr>
        <w:snapToGrid w:val="0"/>
        <w:spacing w:line="520" w:lineRule="exact"/>
        <w:ind w:firstLineChars="200" w:firstLine="640"/>
        <w:rPr>
          <w:rFonts w:eastAsia="仿宋_GB2312"/>
          <w:sz w:val="32"/>
          <w:szCs w:val="32"/>
        </w:rPr>
      </w:pPr>
    </w:p>
    <w:sectPr w:rsidR="00426136" w:rsidRPr="00383775" w:rsidSect="008E4ACE">
      <w:headerReference w:type="default" r:id="rId12"/>
      <w:footerReference w:type="even" r:id="rId13"/>
      <w:footerReference w:type="default" r:id="rId14"/>
      <w:pgSz w:w="11906" w:h="16838"/>
      <w:pgMar w:top="1758" w:right="1531" w:bottom="1588" w:left="1531" w:header="851" w:footer="992" w:gutter="0"/>
      <w:pgNumType w:start="4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EA4" w:rsidRDefault="00321EA4">
      <w:r>
        <w:separator/>
      </w:r>
    </w:p>
  </w:endnote>
  <w:endnote w:type="continuationSeparator" w:id="1">
    <w:p w:rsidR="00321EA4" w:rsidRDefault="00321EA4">
      <w:r>
        <w:continuationSeparator/>
      </w:r>
    </w:p>
  </w:endnote>
</w:endnotes>
</file>

<file path=word/fontTable.xml><?xml version="1.0" encoding="utf-8"?>
<w:fonts xmlns:r="http://schemas.openxmlformats.org/officeDocument/2006/relationships" xmlns:w="http://schemas.openxmlformats.org/wordprocessingml/2006/main">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775" w:rsidRPr="00383775" w:rsidRDefault="00E94168">
    <w:pPr>
      <w:pStyle w:val="ab"/>
      <w:rPr>
        <w:sz w:val="28"/>
        <w:szCs w:val="28"/>
      </w:rPr>
    </w:pPr>
    <w:r w:rsidRPr="00E94168">
      <w:rPr>
        <w:rFonts w:hint="eastAsia"/>
        <w:color w:val="FFFFFF"/>
        <w:sz w:val="28"/>
        <w:szCs w:val="28"/>
      </w:rPr>
      <w:t>—</w:t>
    </w:r>
    <w:r w:rsidRPr="00E94168">
      <w:rPr>
        <w:rFonts w:hint="eastAsia"/>
        <w:sz w:val="28"/>
        <w:szCs w:val="28"/>
      </w:rPr>
      <w:t>—</w:t>
    </w:r>
    <w:r w:rsidRPr="00E94168">
      <w:rPr>
        <w:sz w:val="28"/>
        <w:szCs w:val="28"/>
      </w:rPr>
      <w:fldChar w:fldCharType="begin"/>
    </w:r>
    <w:r w:rsidRPr="00E94168">
      <w:rPr>
        <w:sz w:val="28"/>
        <w:szCs w:val="28"/>
      </w:rPr>
      <w:instrText>PAGE   \* MERGEFORMAT</w:instrText>
    </w:r>
    <w:r w:rsidRPr="00E94168">
      <w:rPr>
        <w:sz w:val="28"/>
        <w:szCs w:val="28"/>
      </w:rPr>
      <w:fldChar w:fldCharType="separate"/>
    </w:r>
    <w:r w:rsidR="000D57E7" w:rsidRPr="000D57E7">
      <w:rPr>
        <w:noProof/>
        <w:sz w:val="28"/>
        <w:szCs w:val="28"/>
        <w:lang w:val="zh-CN"/>
      </w:rPr>
      <w:t>44</w:t>
    </w:r>
    <w:r w:rsidRPr="00E94168">
      <w:rPr>
        <w:sz w:val="28"/>
        <w:szCs w:val="28"/>
      </w:rPr>
      <w:fldChar w:fldCharType="end"/>
    </w:r>
    <w:r w:rsidR="00383775">
      <w:rPr>
        <w:rFonts w:hint="eastAsia"/>
        <w:sz w:val="28"/>
        <w:szCs w:val="28"/>
      </w:rPr>
      <w:t>—</w:t>
    </w:r>
  </w:p>
  <w:p w:rsidR="00426136" w:rsidRDefault="00426136" w:rsidP="00FA248E">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168">
    <w:pPr>
      <w:pStyle w:val="ab"/>
      <w:wordWrap w:val="0"/>
      <w:jc w:val="right"/>
      <w:rPr>
        <w:sz w:val="28"/>
        <w:szCs w:val="28"/>
      </w:rPr>
    </w:pPr>
    <w:r w:rsidRPr="00E94168">
      <w:rPr>
        <w:rFonts w:hint="eastAsia"/>
        <w:sz w:val="28"/>
        <w:szCs w:val="28"/>
      </w:rPr>
      <w:t>—</w:t>
    </w:r>
    <w:r w:rsidRPr="00E94168">
      <w:rPr>
        <w:sz w:val="28"/>
        <w:szCs w:val="28"/>
      </w:rPr>
      <w:fldChar w:fldCharType="begin"/>
    </w:r>
    <w:r w:rsidRPr="00E94168">
      <w:rPr>
        <w:sz w:val="28"/>
        <w:szCs w:val="28"/>
      </w:rPr>
      <w:instrText>PAGE   \* MERGEFORMAT</w:instrText>
    </w:r>
    <w:r w:rsidRPr="00E94168">
      <w:rPr>
        <w:sz w:val="28"/>
        <w:szCs w:val="28"/>
      </w:rPr>
      <w:fldChar w:fldCharType="separate"/>
    </w:r>
    <w:r w:rsidR="000D57E7" w:rsidRPr="000D57E7">
      <w:rPr>
        <w:noProof/>
        <w:sz w:val="28"/>
        <w:szCs w:val="28"/>
        <w:lang w:val="zh-CN"/>
      </w:rPr>
      <w:t>43</w:t>
    </w:r>
    <w:r w:rsidRPr="00E94168">
      <w:rPr>
        <w:sz w:val="28"/>
        <w:szCs w:val="28"/>
      </w:rPr>
      <w:fldChar w:fldCharType="end"/>
    </w:r>
    <w:r w:rsidRPr="00E94168">
      <w:rPr>
        <w:rFonts w:hint="eastAsia"/>
        <w:sz w:val="28"/>
        <w:szCs w:val="28"/>
      </w:rPr>
      <w:t>—</w:t>
    </w:r>
    <w:r w:rsidRPr="00E94168">
      <w:rPr>
        <w:rFonts w:hint="eastAsia"/>
        <w:color w:val="FFFFFF"/>
        <w:sz w:val="28"/>
        <w:szCs w:val="28"/>
      </w:rPr>
      <w:t>—</w:t>
    </w:r>
  </w:p>
  <w:p w:rsidR="00426136" w:rsidRDefault="00426136" w:rsidP="00FA248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EA4" w:rsidRDefault="00321EA4">
      <w:r>
        <w:separator/>
      </w:r>
    </w:p>
  </w:footnote>
  <w:footnote w:type="continuationSeparator" w:id="1">
    <w:p w:rsidR="00321EA4" w:rsidRDefault="00321E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36" w:rsidRDefault="00426136" w:rsidP="008A434F">
    <w:pPr>
      <w:pStyle w:val="af0"/>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776"/>
    <w:multiLevelType w:val="hybridMultilevel"/>
    <w:tmpl w:val="CD06F380"/>
    <w:lvl w:ilvl="0" w:tplc="FF680652">
      <w:start w:val="1"/>
      <w:numFmt w:val="decimal"/>
      <w:lvlText w:val="（%1）"/>
      <w:lvlJc w:val="left"/>
      <w:pPr>
        <w:tabs>
          <w:tab w:val="num" w:pos="403"/>
        </w:tabs>
        <w:ind w:firstLine="400"/>
      </w:pPr>
      <w:rPr>
        <w:rFonts w:ascii="仿宋_GB2312" w:eastAsia="仿宋_GB2312" w:hAnsi="宋体"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11285D21"/>
    <w:multiLevelType w:val="hybridMultilevel"/>
    <w:tmpl w:val="5A643856"/>
    <w:lvl w:ilvl="0" w:tplc="9CA4CC8A">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2">
    <w:nsid w:val="349B5B38"/>
    <w:multiLevelType w:val="hybridMultilevel"/>
    <w:tmpl w:val="7FEC2608"/>
    <w:lvl w:ilvl="0" w:tplc="738A101C">
      <w:start w:val="1"/>
      <w:numFmt w:val="decimal"/>
      <w:lvlText w:val="%1．"/>
      <w:lvlJc w:val="left"/>
      <w:pPr>
        <w:ind w:left="1248" w:hanging="720"/>
      </w:pPr>
      <w:rPr>
        <w:rFonts w:cs="Times New Roman" w:hint="default"/>
      </w:rPr>
    </w:lvl>
    <w:lvl w:ilvl="1" w:tplc="04090019" w:tentative="1">
      <w:start w:val="1"/>
      <w:numFmt w:val="lowerLetter"/>
      <w:lvlText w:val="%2)"/>
      <w:lvlJc w:val="left"/>
      <w:pPr>
        <w:ind w:left="1368" w:hanging="420"/>
      </w:pPr>
      <w:rPr>
        <w:rFonts w:cs="Times New Roman"/>
      </w:rPr>
    </w:lvl>
    <w:lvl w:ilvl="2" w:tplc="0409001B" w:tentative="1">
      <w:start w:val="1"/>
      <w:numFmt w:val="lowerRoman"/>
      <w:lvlText w:val="%3."/>
      <w:lvlJc w:val="right"/>
      <w:pPr>
        <w:ind w:left="1788" w:hanging="420"/>
      </w:pPr>
      <w:rPr>
        <w:rFonts w:cs="Times New Roman"/>
      </w:rPr>
    </w:lvl>
    <w:lvl w:ilvl="3" w:tplc="0409000F" w:tentative="1">
      <w:start w:val="1"/>
      <w:numFmt w:val="decimal"/>
      <w:lvlText w:val="%4."/>
      <w:lvlJc w:val="left"/>
      <w:pPr>
        <w:ind w:left="2208" w:hanging="420"/>
      </w:pPr>
      <w:rPr>
        <w:rFonts w:cs="Times New Roman"/>
      </w:rPr>
    </w:lvl>
    <w:lvl w:ilvl="4" w:tplc="04090019" w:tentative="1">
      <w:start w:val="1"/>
      <w:numFmt w:val="lowerLetter"/>
      <w:lvlText w:val="%5)"/>
      <w:lvlJc w:val="left"/>
      <w:pPr>
        <w:ind w:left="2628" w:hanging="420"/>
      </w:pPr>
      <w:rPr>
        <w:rFonts w:cs="Times New Roman"/>
      </w:rPr>
    </w:lvl>
    <w:lvl w:ilvl="5" w:tplc="0409001B" w:tentative="1">
      <w:start w:val="1"/>
      <w:numFmt w:val="lowerRoman"/>
      <w:lvlText w:val="%6."/>
      <w:lvlJc w:val="right"/>
      <w:pPr>
        <w:ind w:left="3048" w:hanging="420"/>
      </w:pPr>
      <w:rPr>
        <w:rFonts w:cs="Times New Roman"/>
      </w:rPr>
    </w:lvl>
    <w:lvl w:ilvl="6" w:tplc="0409000F" w:tentative="1">
      <w:start w:val="1"/>
      <w:numFmt w:val="decimal"/>
      <w:lvlText w:val="%7."/>
      <w:lvlJc w:val="left"/>
      <w:pPr>
        <w:ind w:left="3468" w:hanging="420"/>
      </w:pPr>
      <w:rPr>
        <w:rFonts w:cs="Times New Roman"/>
      </w:rPr>
    </w:lvl>
    <w:lvl w:ilvl="7" w:tplc="04090019" w:tentative="1">
      <w:start w:val="1"/>
      <w:numFmt w:val="lowerLetter"/>
      <w:lvlText w:val="%8)"/>
      <w:lvlJc w:val="left"/>
      <w:pPr>
        <w:ind w:left="3888" w:hanging="420"/>
      </w:pPr>
      <w:rPr>
        <w:rFonts w:cs="Times New Roman"/>
      </w:rPr>
    </w:lvl>
    <w:lvl w:ilvl="8" w:tplc="0409001B" w:tentative="1">
      <w:start w:val="1"/>
      <w:numFmt w:val="lowerRoman"/>
      <w:lvlText w:val="%9."/>
      <w:lvlJc w:val="right"/>
      <w:pPr>
        <w:ind w:left="4308" w:hanging="420"/>
      </w:pPr>
      <w:rPr>
        <w:rFonts w:cs="Times New Roman"/>
      </w:rPr>
    </w:lvl>
  </w:abstractNum>
  <w:abstractNum w:abstractNumId="3">
    <w:nsid w:val="37F564F0"/>
    <w:multiLevelType w:val="hybridMultilevel"/>
    <w:tmpl w:val="5F166962"/>
    <w:lvl w:ilvl="0" w:tplc="29AE5648">
      <w:start w:val="2"/>
      <w:numFmt w:val="decimal"/>
      <w:lvlText w:val="%1、"/>
      <w:lvlJc w:val="left"/>
      <w:pPr>
        <w:ind w:left="720" w:hanging="720"/>
      </w:pPr>
      <w:rPr>
        <w:rFonts w:hAnsi="宋体"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5CB3CD2"/>
    <w:multiLevelType w:val="hybridMultilevel"/>
    <w:tmpl w:val="6F70A0F8"/>
    <w:lvl w:ilvl="0" w:tplc="0CD47FB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5">
    <w:nsid w:val="461B2E5F"/>
    <w:multiLevelType w:val="hybridMultilevel"/>
    <w:tmpl w:val="D5C4478E"/>
    <w:lvl w:ilvl="0" w:tplc="BD10BB1C">
      <w:start w:val="1"/>
      <w:numFmt w:val="japaneseCounting"/>
      <w:lvlText w:val="（%1）"/>
      <w:lvlJc w:val="left"/>
      <w:pPr>
        <w:ind w:left="1445" w:hanging="88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6">
    <w:nsid w:val="4EE73D1F"/>
    <w:multiLevelType w:val="hybridMultilevel"/>
    <w:tmpl w:val="CD76C3AE"/>
    <w:lvl w:ilvl="0" w:tplc="BCE8B784">
      <w:start w:val="1"/>
      <w:numFmt w:val="decimal"/>
      <w:lvlText w:val="%1、"/>
      <w:lvlJc w:val="left"/>
      <w:pPr>
        <w:ind w:left="1665" w:hanging="1065"/>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7">
    <w:nsid w:val="51335564"/>
    <w:multiLevelType w:val="hybridMultilevel"/>
    <w:tmpl w:val="3466946A"/>
    <w:lvl w:ilvl="0" w:tplc="0409000F">
      <w:start w:val="1"/>
      <w:numFmt w:val="decimal"/>
      <w:lvlText w:val="%1."/>
      <w:lvlJc w:val="left"/>
      <w:pPr>
        <w:ind w:left="78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83D73C4"/>
    <w:multiLevelType w:val="hybridMultilevel"/>
    <w:tmpl w:val="7A72D27E"/>
    <w:lvl w:ilvl="0" w:tplc="57E0A946">
      <w:start w:val="15"/>
      <w:numFmt w:val="decimal"/>
      <w:lvlText w:val="（%1）"/>
      <w:lvlJc w:val="left"/>
      <w:pPr>
        <w:tabs>
          <w:tab w:val="num" w:pos="1480"/>
        </w:tabs>
        <w:ind w:left="1480" w:hanging="1080"/>
      </w:pPr>
      <w:rPr>
        <w:rFonts w:cs="Times New Roman" w:hint="default"/>
      </w:rPr>
    </w:lvl>
    <w:lvl w:ilvl="1" w:tplc="04090019" w:tentative="1">
      <w:start w:val="1"/>
      <w:numFmt w:val="lowerLetter"/>
      <w:lvlText w:val="%2)"/>
      <w:lvlJc w:val="left"/>
      <w:pPr>
        <w:tabs>
          <w:tab w:val="num" w:pos="1240"/>
        </w:tabs>
        <w:ind w:left="1240" w:hanging="420"/>
      </w:pPr>
      <w:rPr>
        <w:rFonts w:cs="Times New Roman"/>
      </w:rPr>
    </w:lvl>
    <w:lvl w:ilvl="2" w:tplc="0409001B" w:tentative="1">
      <w:start w:val="1"/>
      <w:numFmt w:val="lowerRoman"/>
      <w:lvlText w:val="%3."/>
      <w:lvlJc w:val="right"/>
      <w:pPr>
        <w:tabs>
          <w:tab w:val="num" w:pos="1660"/>
        </w:tabs>
        <w:ind w:left="1660" w:hanging="420"/>
      </w:pPr>
      <w:rPr>
        <w:rFonts w:cs="Times New Roman"/>
      </w:rPr>
    </w:lvl>
    <w:lvl w:ilvl="3" w:tplc="0409000F" w:tentative="1">
      <w:start w:val="1"/>
      <w:numFmt w:val="decimal"/>
      <w:lvlText w:val="%4."/>
      <w:lvlJc w:val="left"/>
      <w:pPr>
        <w:tabs>
          <w:tab w:val="num" w:pos="2080"/>
        </w:tabs>
        <w:ind w:left="2080" w:hanging="420"/>
      </w:pPr>
      <w:rPr>
        <w:rFonts w:cs="Times New Roman"/>
      </w:rPr>
    </w:lvl>
    <w:lvl w:ilvl="4" w:tplc="04090019" w:tentative="1">
      <w:start w:val="1"/>
      <w:numFmt w:val="lowerLetter"/>
      <w:lvlText w:val="%5)"/>
      <w:lvlJc w:val="left"/>
      <w:pPr>
        <w:tabs>
          <w:tab w:val="num" w:pos="2500"/>
        </w:tabs>
        <w:ind w:left="2500" w:hanging="420"/>
      </w:pPr>
      <w:rPr>
        <w:rFonts w:cs="Times New Roman"/>
      </w:rPr>
    </w:lvl>
    <w:lvl w:ilvl="5" w:tplc="0409001B" w:tentative="1">
      <w:start w:val="1"/>
      <w:numFmt w:val="lowerRoman"/>
      <w:lvlText w:val="%6."/>
      <w:lvlJc w:val="right"/>
      <w:pPr>
        <w:tabs>
          <w:tab w:val="num" w:pos="2920"/>
        </w:tabs>
        <w:ind w:left="2920" w:hanging="420"/>
      </w:pPr>
      <w:rPr>
        <w:rFonts w:cs="Times New Roman"/>
      </w:rPr>
    </w:lvl>
    <w:lvl w:ilvl="6" w:tplc="0409000F" w:tentative="1">
      <w:start w:val="1"/>
      <w:numFmt w:val="decimal"/>
      <w:lvlText w:val="%7."/>
      <w:lvlJc w:val="left"/>
      <w:pPr>
        <w:tabs>
          <w:tab w:val="num" w:pos="3340"/>
        </w:tabs>
        <w:ind w:left="3340" w:hanging="420"/>
      </w:pPr>
      <w:rPr>
        <w:rFonts w:cs="Times New Roman"/>
      </w:rPr>
    </w:lvl>
    <w:lvl w:ilvl="7" w:tplc="04090019" w:tentative="1">
      <w:start w:val="1"/>
      <w:numFmt w:val="lowerLetter"/>
      <w:lvlText w:val="%8)"/>
      <w:lvlJc w:val="left"/>
      <w:pPr>
        <w:tabs>
          <w:tab w:val="num" w:pos="3760"/>
        </w:tabs>
        <w:ind w:left="3760" w:hanging="420"/>
      </w:pPr>
      <w:rPr>
        <w:rFonts w:cs="Times New Roman"/>
      </w:rPr>
    </w:lvl>
    <w:lvl w:ilvl="8" w:tplc="0409001B" w:tentative="1">
      <w:start w:val="1"/>
      <w:numFmt w:val="lowerRoman"/>
      <w:lvlText w:val="%9."/>
      <w:lvlJc w:val="right"/>
      <w:pPr>
        <w:tabs>
          <w:tab w:val="num" w:pos="4180"/>
        </w:tabs>
        <w:ind w:left="4180" w:hanging="420"/>
      </w:pPr>
      <w:rPr>
        <w:rFonts w:cs="Times New Roman"/>
      </w:rPr>
    </w:lvl>
  </w:abstractNum>
  <w:abstractNum w:abstractNumId="9">
    <w:nsid w:val="5C8F2B93"/>
    <w:multiLevelType w:val="hybridMultilevel"/>
    <w:tmpl w:val="BB100ECA"/>
    <w:lvl w:ilvl="0" w:tplc="04090019">
      <w:start w:val="1"/>
      <w:numFmt w:val="lowerLetter"/>
      <w:lvlText w:val="%1)"/>
      <w:lvlJc w:val="left"/>
      <w:pPr>
        <w:ind w:left="1500" w:hanging="420"/>
      </w:pPr>
      <w:rPr>
        <w:rFonts w:cs="Times New Roman"/>
      </w:rPr>
    </w:lvl>
    <w:lvl w:ilvl="1" w:tplc="04090019" w:tentative="1">
      <w:start w:val="1"/>
      <w:numFmt w:val="lowerLetter"/>
      <w:lvlText w:val="%2)"/>
      <w:lvlJc w:val="left"/>
      <w:pPr>
        <w:ind w:left="1920" w:hanging="420"/>
      </w:pPr>
      <w:rPr>
        <w:rFonts w:cs="Times New Roman"/>
      </w:rPr>
    </w:lvl>
    <w:lvl w:ilvl="2" w:tplc="0409001B" w:tentative="1">
      <w:start w:val="1"/>
      <w:numFmt w:val="lowerRoman"/>
      <w:lvlText w:val="%3."/>
      <w:lvlJc w:val="right"/>
      <w:pPr>
        <w:ind w:left="2340" w:hanging="420"/>
      </w:pPr>
      <w:rPr>
        <w:rFonts w:cs="Times New Roman"/>
      </w:rPr>
    </w:lvl>
    <w:lvl w:ilvl="3" w:tplc="0409000F" w:tentative="1">
      <w:start w:val="1"/>
      <w:numFmt w:val="decimal"/>
      <w:lvlText w:val="%4."/>
      <w:lvlJc w:val="left"/>
      <w:pPr>
        <w:ind w:left="2760" w:hanging="420"/>
      </w:pPr>
      <w:rPr>
        <w:rFonts w:cs="Times New Roman"/>
      </w:rPr>
    </w:lvl>
    <w:lvl w:ilvl="4" w:tplc="04090019" w:tentative="1">
      <w:start w:val="1"/>
      <w:numFmt w:val="lowerLetter"/>
      <w:lvlText w:val="%5)"/>
      <w:lvlJc w:val="left"/>
      <w:pPr>
        <w:ind w:left="3180" w:hanging="420"/>
      </w:pPr>
      <w:rPr>
        <w:rFonts w:cs="Times New Roman"/>
      </w:rPr>
    </w:lvl>
    <w:lvl w:ilvl="5" w:tplc="0409001B" w:tentative="1">
      <w:start w:val="1"/>
      <w:numFmt w:val="lowerRoman"/>
      <w:lvlText w:val="%6."/>
      <w:lvlJc w:val="right"/>
      <w:pPr>
        <w:ind w:left="3600" w:hanging="420"/>
      </w:pPr>
      <w:rPr>
        <w:rFonts w:cs="Times New Roman"/>
      </w:rPr>
    </w:lvl>
    <w:lvl w:ilvl="6" w:tplc="0409000F" w:tentative="1">
      <w:start w:val="1"/>
      <w:numFmt w:val="decimal"/>
      <w:lvlText w:val="%7."/>
      <w:lvlJc w:val="left"/>
      <w:pPr>
        <w:ind w:left="4020" w:hanging="420"/>
      </w:pPr>
      <w:rPr>
        <w:rFonts w:cs="Times New Roman"/>
      </w:rPr>
    </w:lvl>
    <w:lvl w:ilvl="7" w:tplc="04090019" w:tentative="1">
      <w:start w:val="1"/>
      <w:numFmt w:val="lowerLetter"/>
      <w:lvlText w:val="%8)"/>
      <w:lvlJc w:val="left"/>
      <w:pPr>
        <w:ind w:left="4440" w:hanging="420"/>
      </w:pPr>
      <w:rPr>
        <w:rFonts w:cs="Times New Roman"/>
      </w:rPr>
    </w:lvl>
    <w:lvl w:ilvl="8" w:tplc="0409001B" w:tentative="1">
      <w:start w:val="1"/>
      <w:numFmt w:val="lowerRoman"/>
      <w:lvlText w:val="%9."/>
      <w:lvlJc w:val="right"/>
      <w:pPr>
        <w:ind w:left="4860" w:hanging="420"/>
      </w:pPr>
      <w:rPr>
        <w:rFonts w:cs="Times New Roman"/>
      </w:rPr>
    </w:lvl>
  </w:abstractNum>
  <w:abstractNum w:abstractNumId="10">
    <w:nsid w:val="5E9E2B79"/>
    <w:multiLevelType w:val="hybridMultilevel"/>
    <w:tmpl w:val="AD588C8C"/>
    <w:lvl w:ilvl="0" w:tplc="2974AB42">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0"/>
  </w:num>
  <w:num w:numId="2">
    <w:abstractNumId w:val="8"/>
  </w:num>
  <w:num w:numId="3">
    <w:abstractNumId w:val="7"/>
  </w:num>
  <w:num w:numId="4">
    <w:abstractNumId w:val="6"/>
  </w:num>
  <w:num w:numId="5">
    <w:abstractNumId w:val="1"/>
  </w:num>
  <w:num w:numId="6">
    <w:abstractNumId w:val="10"/>
  </w:num>
  <w:num w:numId="7">
    <w:abstractNumId w:val="3"/>
  </w:num>
  <w:num w:numId="8">
    <w:abstractNumId w:val="2"/>
  </w:num>
  <w:num w:numId="9">
    <w:abstractNumId w:val="4"/>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oNotTrackMoves/>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2D92"/>
    <w:rsid w:val="00000301"/>
    <w:rsid w:val="00000C81"/>
    <w:rsid w:val="00000E07"/>
    <w:rsid w:val="000018E6"/>
    <w:rsid w:val="00003A35"/>
    <w:rsid w:val="00011B2E"/>
    <w:rsid w:val="0001495C"/>
    <w:rsid w:val="00014E9C"/>
    <w:rsid w:val="000155FE"/>
    <w:rsid w:val="00042160"/>
    <w:rsid w:val="00046E1E"/>
    <w:rsid w:val="00047CC0"/>
    <w:rsid w:val="00054A6F"/>
    <w:rsid w:val="00056F22"/>
    <w:rsid w:val="0006342A"/>
    <w:rsid w:val="0007219D"/>
    <w:rsid w:val="0009218D"/>
    <w:rsid w:val="00093BDB"/>
    <w:rsid w:val="000963AE"/>
    <w:rsid w:val="00096AAF"/>
    <w:rsid w:val="000A1434"/>
    <w:rsid w:val="000A3C6C"/>
    <w:rsid w:val="000B1B70"/>
    <w:rsid w:val="000B6B50"/>
    <w:rsid w:val="000D57E7"/>
    <w:rsid w:val="000E566A"/>
    <w:rsid w:val="000E6B99"/>
    <w:rsid w:val="000F1D66"/>
    <w:rsid w:val="00101CDE"/>
    <w:rsid w:val="00112C3E"/>
    <w:rsid w:val="001145BC"/>
    <w:rsid w:val="001224D7"/>
    <w:rsid w:val="00123CE0"/>
    <w:rsid w:val="00125A15"/>
    <w:rsid w:val="001266BD"/>
    <w:rsid w:val="0013165F"/>
    <w:rsid w:val="00135FA4"/>
    <w:rsid w:val="00140049"/>
    <w:rsid w:val="00141230"/>
    <w:rsid w:val="00147FDC"/>
    <w:rsid w:val="001646C8"/>
    <w:rsid w:val="001652D7"/>
    <w:rsid w:val="001705B1"/>
    <w:rsid w:val="00171E00"/>
    <w:rsid w:val="00176283"/>
    <w:rsid w:val="001779F8"/>
    <w:rsid w:val="00184750"/>
    <w:rsid w:val="001A2128"/>
    <w:rsid w:val="001A4ED9"/>
    <w:rsid w:val="001A74AB"/>
    <w:rsid w:val="001B0BA8"/>
    <w:rsid w:val="001B36C5"/>
    <w:rsid w:val="001C29D2"/>
    <w:rsid w:val="001C64D1"/>
    <w:rsid w:val="001C6F8A"/>
    <w:rsid w:val="001D6C1F"/>
    <w:rsid w:val="001E02D3"/>
    <w:rsid w:val="001E0CDD"/>
    <w:rsid w:val="001F0DF5"/>
    <w:rsid w:val="001F4B93"/>
    <w:rsid w:val="001F554C"/>
    <w:rsid w:val="001F5E8A"/>
    <w:rsid w:val="00214C70"/>
    <w:rsid w:val="0022042C"/>
    <w:rsid w:val="0022138B"/>
    <w:rsid w:val="00225E2D"/>
    <w:rsid w:val="00231C4C"/>
    <w:rsid w:val="00245A1C"/>
    <w:rsid w:val="00250580"/>
    <w:rsid w:val="00252ADB"/>
    <w:rsid w:val="00253E00"/>
    <w:rsid w:val="002556E1"/>
    <w:rsid w:val="00267E6B"/>
    <w:rsid w:val="00274B65"/>
    <w:rsid w:val="00284293"/>
    <w:rsid w:val="0028630B"/>
    <w:rsid w:val="00294E55"/>
    <w:rsid w:val="00295877"/>
    <w:rsid w:val="002A3584"/>
    <w:rsid w:val="002A5759"/>
    <w:rsid w:val="002A5B85"/>
    <w:rsid w:val="002A5DE6"/>
    <w:rsid w:val="002A6160"/>
    <w:rsid w:val="002B7415"/>
    <w:rsid w:val="002C67E8"/>
    <w:rsid w:val="002E1F43"/>
    <w:rsid w:val="003028C5"/>
    <w:rsid w:val="00321EA4"/>
    <w:rsid w:val="00330896"/>
    <w:rsid w:val="00341F1D"/>
    <w:rsid w:val="003453B6"/>
    <w:rsid w:val="00351A39"/>
    <w:rsid w:val="00356AAE"/>
    <w:rsid w:val="00361692"/>
    <w:rsid w:val="00375AF5"/>
    <w:rsid w:val="00376D7D"/>
    <w:rsid w:val="00377F00"/>
    <w:rsid w:val="00382587"/>
    <w:rsid w:val="00383775"/>
    <w:rsid w:val="003860CA"/>
    <w:rsid w:val="00391110"/>
    <w:rsid w:val="00396247"/>
    <w:rsid w:val="003A2250"/>
    <w:rsid w:val="003A434E"/>
    <w:rsid w:val="003A6461"/>
    <w:rsid w:val="003B0428"/>
    <w:rsid w:val="003B4099"/>
    <w:rsid w:val="003B4E49"/>
    <w:rsid w:val="003D3C40"/>
    <w:rsid w:val="003D7217"/>
    <w:rsid w:val="003E61AF"/>
    <w:rsid w:val="003F4FED"/>
    <w:rsid w:val="003F68E0"/>
    <w:rsid w:val="00404E52"/>
    <w:rsid w:val="00407D74"/>
    <w:rsid w:val="00410A18"/>
    <w:rsid w:val="004139BF"/>
    <w:rsid w:val="00414063"/>
    <w:rsid w:val="00414BBE"/>
    <w:rsid w:val="00426136"/>
    <w:rsid w:val="004316A6"/>
    <w:rsid w:val="004360A0"/>
    <w:rsid w:val="004376D5"/>
    <w:rsid w:val="004404A7"/>
    <w:rsid w:val="004433B0"/>
    <w:rsid w:val="0044340C"/>
    <w:rsid w:val="00450392"/>
    <w:rsid w:val="004544CE"/>
    <w:rsid w:val="00461F7B"/>
    <w:rsid w:val="00462527"/>
    <w:rsid w:val="0047114C"/>
    <w:rsid w:val="0047148D"/>
    <w:rsid w:val="0047283A"/>
    <w:rsid w:val="00477235"/>
    <w:rsid w:val="00477D37"/>
    <w:rsid w:val="004932D0"/>
    <w:rsid w:val="004947D5"/>
    <w:rsid w:val="004A6DB9"/>
    <w:rsid w:val="004A7ECB"/>
    <w:rsid w:val="004B4A07"/>
    <w:rsid w:val="004B711E"/>
    <w:rsid w:val="004C393E"/>
    <w:rsid w:val="004C4593"/>
    <w:rsid w:val="004C5BF7"/>
    <w:rsid w:val="004C7312"/>
    <w:rsid w:val="004D6562"/>
    <w:rsid w:val="004F0BF5"/>
    <w:rsid w:val="004F47C7"/>
    <w:rsid w:val="005027DC"/>
    <w:rsid w:val="00503259"/>
    <w:rsid w:val="00513EE3"/>
    <w:rsid w:val="00517FE9"/>
    <w:rsid w:val="00525CD8"/>
    <w:rsid w:val="00526CB2"/>
    <w:rsid w:val="00533610"/>
    <w:rsid w:val="005337B5"/>
    <w:rsid w:val="00534E13"/>
    <w:rsid w:val="00540757"/>
    <w:rsid w:val="00541E74"/>
    <w:rsid w:val="005437E7"/>
    <w:rsid w:val="00545030"/>
    <w:rsid w:val="00546B64"/>
    <w:rsid w:val="00550F0D"/>
    <w:rsid w:val="00563471"/>
    <w:rsid w:val="005649D4"/>
    <w:rsid w:val="00564D12"/>
    <w:rsid w:val="00566B84"/>
    <w:rsid w:val="00571C56"/>
    <w:rsid w:val="00572122"/>
    <w:rsid w:val="00576AC5"/>
    <w:rsid w:val="0058749A"/>
    <w:rsid w:val="005943B0"/>
    <w:rsid w:val="00595D94"/>
    <w:rsid w:val="00596449"/>
    <w:rsid w:val="00597A70"/>
    <w:rsid w:val="005A70DC"/>
    <w:rsid w:val="005A7A2B"/>
    <w:rsid w:val="005B00D2"/>
    <w:rsid w:val="005B473A"/>
    <w:rsid w:val="005C3A36"/>
    <w:rsid w:val="005D20E0"/>
    <w:rsid w:val="005D27DC"/>
    <w:rsid w:val="005E393A"/>
    <w:rsid w:val="005E45FD"/>
    <w:rsid w:val="005F66AB"/>
    <w:rsid w:val="005F79B3"/>
    <w:rsid w:val="00611B2A"/>
    <w:rsid w:val="00612BA0"/>
    <w:rsid w:val="00615231"/>
    <w:rsid w:val="006168E0"/>
    <w:rsid w:val="006248C0"/>
    <w:rsid w:val="0063086C"/>
    <w:rsid w:val="00633865"/>
    <w:rsid w:val="006478BF"/>
    <w:rsid w:val="00655C54"/>
    <w:rsid w:val="0065669F"/>
    <w:rsid w:val="006635EA"/>
    <w:rsid w:val="00664859"/>
    <w:rsid w:val="00671670"/>
    <w:rsid w:val="006724C0"/>
    <w:rsid w:val="00672925"/>
    <w:rsid w:val="00681758"/>
    <w:rsid w:val="006821B9"/>
    <w:rsid w:val="006824B3"/>
    <w:rsid w:val="006832A1"/>
    <w:rsid w:val="006843F6"/>
    <w:rsid w:val="00684416"/>
    <w:rsid w:val="00694FB5"/>
    <w:rsid w:val="006966E0"/>
    <w:rsid w:val="006A10A9"/>
    <w:rsid w:val="006A3C4D"/>
    <w:rsid w:val="006A5A40"/>
    <w:rsid w:val="006B1AB7"/>
    <w:rsid w:val="006B5A92"/>
    <w:rsid w:val="006C118A"/>
    <w:rsid w:val="006D1909"/>
    <w:rsid w:val="006D210C"/>
    <w:rsid w:val="006D76C0"/>
    <w:rsid w:val="006E5A4A"/>
    <w:rsid w:val="006F6D77"/>
    <w:rsid w:val="00704FD0"/>
    <w:rsid w:val="007161BD"/>
    <w:rsid w:val="00721DBA"/>
    <w:rsid w:val="007237DD"/>
    <w:rsid w:val="00735202"/>
    <w:rsid w:val="007375AF"/>
    <w:rsid w:val="0073764A"/>
    <w:rsid w:val="00741105"/>
    <w:rsid w:val="0074288D"/>
    <w:rsid w:val="00743639"/>
    <w:rsid w:val="007471B4"/>
    <w:rsid w:val="007544FC"/>
    <w:rsid w:val="00755D15"/>
    <w:rsid w:val="00755F37"/>
    <w:rsid w:val="00770D55"/>
    <w:rsid w:val="00777345"/>
    <w:rsid w:val="007850F9"/>
    <w:rsid w:val="0079048D"/>
    <w:rsid w:val="00791C50"/>
    <w:rsid w:val="007A4C05"/>
    <w:rsid w:val="007C64AD"/>
    <w:rsid w:val="007C74FC"/>
    <w:rsid w:val="007D6665"/>
    <w:rsid w:val="007D67BC"/>
    <w:rsid w:val="007D7A38"/>
    <w:rsid w:val="007E401F"/>
    <w:rsid w:val="007E60BD"/>
    <w:rsid w:val="007E624C"/>
    <w:rsid w:val="007E7967"/>
    <w:rsid w:val="007F2768"/>
    <w:rsid w:val="007F27A2"/>
    <w:rsid w:val="007F703D"/>
    <w:rsid w:val="0080221B"/>
    <w:rsid w:val="008064AE"/>
    <w:rsid w:val="008130C6"/>
    <w:rsid w:val="00815148"/>
    <w:rsid w:val="00827A3C"/>
    <w:rsid w:val="0083376E"/>
    <w:rsid w:val="0084008D"/>
    <w:rsid w:val="00843663"/>
    <w:rsid w:val="008457B6"/>
    <w:rsid w:val="00846A38"/>
    <w:rsid w:val="00852C82"/>
    <w:rsid w:val="00852ED1"/>
    <w:rsid w:val="00853CC7"/>
    <w:rsid w:val="008548A6"/>
    <w:rsid w:val="00857E49"/>
    <w:rsid w:val="00864A59"/>
    <w:rsid w:val="008652DC"/>
    <w:rsid w:val="00873BBC"/>
    <w:rsid w:val="00875564"/>
    <w:rsid w:val="0087684D"/>
    <w:rsid w:val="008801BD"/>
    <w:rsid w:val="008805AB"/>
    <w:rsid w:val="008849C3"/>
    <w:rsid w:val="00891B1D"/>
    <w:rsid w:val="00891DBA"/>
    <w:rsid w:val="008967FF"/>
    <w:rsid w:val="008970AB"/>
    <w:rsid w:val="008A332C"/>
    <w:rsid w:val="008A434F"/>
    <w:rsid w:val="008B009D"/>
    <w:rsid w:val="008B2CC5"/>
    <w:rsid w:val="008B4A55"/>
    <w:rsid w:val="008C080D"/>
    <w:rsid w:val="008C1982"/>
    <w:rsid w:val="008C3DA1"/>
    <w:rsid w:val="008D21C7"/>
    <w:rsid w:val="008D37E8"/>
    <w:rsid w:val="008E0F56"/>
    <w:rsid w:val="008E2959"/>
    <w:rsid w:val="008E4ACE"/>
    <w:rsid w:val="008E5784"/>
    <w:rsid w:val="008F768C"/>
    <w:rsid w:val="009072D7"/>
    <w:rsid w:val="00912015"/>
    <w:rsid w:val="00915EBE"/>
    <w:rsid w:val="009162AA"/>
    <w:rsid w:val="00920233"/>
    <w:rsid w:val="0092337D"/>
    <w:rsid w:val="00924905"/>
    <w:rsid w:val="0092667B"/>
    <w:rsid w:val="00926F45"/>
    <w:rsid w:val="00927A41"/>
    <w:rsid w:val="00936D89"/>
    <w:rsid w:val="00945E9D"/>
    <w:rsid w:val="009462DF"/>
    <w:rsid w:val="00946338"/>
    <w:rsid w:val="00946941"/>
    <w:rsid w:val="00947673"/>
    <w:rsid w:val="00950E88"/>
    <w:rsid w:val="009529D8"/>
    <w:rsid w:val="00953231"/>
    <w:rsid w:val="00961560"/>
    <w:rsid w:val="00963107"/>
    <w:rsid w:val="00963E5A"/>
    <w:rsid w:val="0096598F"/>
    <w:rsid w:val="00966DC8"/>
    <w:rsid w:val="0097245A"/>
    <w:rsid w:val="009737C4"/>
    <w:rsid w:val="00975EE3"/>
    <w:rsid w:val="00985DCA"/>
    <w:rsid w:val="0098604D"/>
    <w:rsid w:val="0098743B"/>
    <w:rsid w:val="009910BF"/>
    <w:rsid w:val="00991BCE"/>
    <w:rsid w:val="00994C69"/>
    <w:rsid w:val="009A5125"/>
    <w:rsid w:val="009A7372"/>
    <w:rsid w:val="009A7879"/>
    <w:rsid w:val="009B41CD"/>
    <w:rsid w:val="009B4206"/>
    <w:rsid w:val="009B44C6"/>
    <w:rsid w:val="009B5A8D"/>
    <w:rsid w:val="009C7A40"/>
    <w:rsid w:val="009C7CAD"/>
    <w:rsid w:val="009D0241"/>
    <w:rsid w:val="009E1911"/>
    <w:rsid w:val="009F299F"/>
    <w:rsid w:val="009F3E9E"/>
    <w:rsid w:val="00A02F5E"/>
    <w:rsid w:val="00A03E1C"/>
    <w:rsid w:val="00A06816"/>
    <w:rsid w:val="00A10156"/>
    <w:rsid w:val="00A14401"/>
    <w:rsid w:val="00A35038"/>
    <w:rsid w:val="00A3620D"/>
    <w:rsid w:val="00A56F07"/>
    <w:rsid w:val="00A630A9"/>
    <w:rsid w:val="00A63FFE"/>
    <w:rsid w:val="00A74258"/>
    <w:rsid w:val="00A75068"/>
    <w:rsid w:val="00A75CC7"/>
    <w:rsid w:val="00A87455"/>
    <w:rsid w:val="00A928FD"/>
    <w:rsid w:val="00A931FB"/>
    <w:rsid w:val="00AA33BC"/>
    <w:rsid w:val="00AA4A62"/>
    <w:rsid w:val="00AA50FD"/>
    <w:rsid w:val="00AB19AF"/>
    <w:rsid w:val="00AB22AA"/>
    <w:rsid w:val="00AC05F9"/>
    <w:rsid w:val="00AC0BA7"/>
    <w:rsid w:val="00AC2B65"/>
    <w:rsid w:val="00AC6E8E"/>
    <w:rsid w:val="00AD0B81"/>
    <w:rsid w:val="00AD7175"/>
    <w:rsid w:val="00AF050B"/>
    <w:rsid w:val="00AF362E"/>
    <w:rsid w:val="00AF37FC"/>
    <w:rsid w:val="00AF4A6C"/>
    <w:rsid w:val="00AF73FE"/>
    <w:rsid w:val="00AF74B1"/>
    <w:rsid w:val="00B04639"/>
    <w:rsid w:val="00B0471A"/>
    <w:rsid w:val="00B07270"/>
    <w:rsid w:val="00B20620"/>
    <w:rsid w:val="00B206E6"/>
    <w:rsid w:val="00B20EA1"/>
    <w:rsid w:val="00B252C2"/>
    <w:rsid w:val="00B31AC2"/>
    <w:rsid w:val="00B369A1"/>
    <w:rsid w:val="00B40D6E"/>
    <w:rsid w:val="00B43583"/>
    <w:rsid w:val="00B43AB8"/>
    <w:rsid w:val="00B453A8"/>
    <w:rsid w:val="00B51D78"/>
    <w:rsid w:val="00B53DE5"/>
    <w:rsid w:val="00B544B8"/>
    <w:rsid w:val="00B62D96"/>
    <w:rsid w:val="00B757B5"/>
    <w:rsid w:val="00B76641"/>
    <w:rsid w:val="00B81A7D"/>
    <w:rsid w:val="00B82D92"/>
    <w:rsid w:val="00B83EA8"/>
    <w:rsid w:val="00BA356B"/>
    <w:rsid w:val="00BA61BA"/>
    <w:rsid w:val="00BA78C0"/>
    <w:rsid w:val="00BC22D0"/>
    <w:rsid w:val="00BC39AD"/>
    <w:rsid w:val="00BC60FC"/>
    <w:rsid w:val="00BC6C7A"/>
    <w:rsid w:val="00BD299E"/>
    <w:rsid w:val="00BD5486"/>
    <w:rsid w:val="00BD61E9"/>
    <w:rsid w:val="00BF0EAC"/>
    <w:rsid w:val="00BF25F0"/>
    <w:rsid w:val="00C01105"/>
    <w:rsid w:val="00C2006D"/>
    <w:rsid w:val="00C2293B"/>
    <w:rsid w:val="00C22AAC"/>
    <w:rsid w:val="00C379CD"/>
    <w:rsid w:val="00C43A75"/>
    <w:rsid w:val="00C51C8B"/>
    <w:rsid w:val="00C54DFD"/>
    <w:rsid w:val="00C57696"/>
    <w:rsid w:val="00C60ED5"/>
    <w:rsid w:val="00C80FA8"/>
    <w:rsid w:val="00C821B7"/>
    <w:rsid w:val="00C82514"/>
    <w:rsid w:val="00C864C7"/>
    <w:rsid w:val="00C914E5"/>
    <w:rsid w:val="00CA5C04"/>
    <w:rsid w:val="00CA5E24"/>
    <w:rsid w:val="00CB4E4A"/>
    <w:rsid w:val="00CB6C05"/>
    <w:rsid w:val="00CD1923"/>
    <w:rsid w:val="00CD2B25"/>
    <w:rsid w:val="00CD49C5"/>
    <w:rsid w:val="00CD7E01"/>
    <w:rsid w:val="00CE2D42"/>
    <w:rsid w:val="00CE5FE2"/>
    <w:rsid w:val="00CF50AE"/>
    <w:rsid w:val="00CF5299"/>
    <w:rsid w:val="00CF63CE"/>
    <w:rsid w:val="00CF651A"/>
    <w:rsid w:val="00D022F3"/>
    <w:rsid w:val="00D04B38"/>
    <w:rsid w:val="00D218B0"/>
    <w:rsid w:val="00D23449"/>
    <w:rsid w:val="00D30715"/>
    <w:rsid w:val="00D32349"/>
    <w:rsid w:val="00D44EA8"/>
    <w:rsid w:val="00D51555"/>
    <w:rsid w:val="00D5160B"/>
    <w:rsid w:val="00D52B5E"/>
    <w:rsid w:val="00D61791"/>
    <w:rsid w:val="00D65ACD"/>
    <w:rsid w:val="00D66336"/>
    <w:rsid w:val="00D674F0"/>
    <w:rsid w:val="00D742A1"/>
    <w:rsid w:val="00D80A55"/>
    <w:rsid w:val="00D82B56"/>
    <w:rsid w:val="00D86461"/>
    <w:rsid w:val="00D93239"/>
    <w:rsid w:val="00DA614B"/>
    <w:rsid w:val="00DC4FC0"/>
    <w:rsid w:val="00DC5A86"/>
    <w:rsid w:val="00DD060A"/>
    <w:rsid w:val="00DD2CFA"/>
    <w:rsid w:val="00DE07EF"/>
    <w:rsid w:val="00DE520A"/>
    <w:rsid w:val="00DF2D4D"/>
    <w:rsid w:val="00DF5845"/>
    <w:rsid w:val="00E00CAF"/>
    <w:rsid w:val="00E054E3"/>
    <w:rsid w:val="00E06EBB"/>
    <w:rsid w:val="00E07852"/>
    <w:rsid w:val="00E101C1"/>
    <w:rsid w:val="00E21AD8"/>
    <w:rsid w:val="00E242DF"/>
    <w:rsid w:val="00E30A2D"/>
    <w:rsid w:val="00E346F9"/>
    <w:rsid w:val="00E45F26"/>
    <w:rsid w:val="00E564AB"/>
    <w:rsid w:val="00E56EA7"/>
    <w:rsid w:val="00E57901"/>
    <w:rsid w:val="00E77FCC"/>
    <w:rsid w:val="00E80BA2"/>
    <w:rsid w:val="00E82945"/>
    <w:rsid w:val="00E94168"/>
    <w:rsid w:val="00EA2AF2"/>
    <w:rsid w:val="00EB2B00"/>
    <w:rsid w:val="00EB48CC"/>
    <w:rsid w:val="00EC0513"/>
    <w:rsid w:val="00EC1A71"/>
    <w:rsid w:val="00EC6622"/>
    <w:rsid w:val="00ED0C06"/>
    <w:rsid w:val="00ED13B0"/>
    <w:rsid w:val="00ED4FEE"/>
    <w:rsid w:val="00ED5392"/>
    <w:rsid w:val="00EF2AB2"/>
    <w:rsid w:val="00EF34FD"/>
    <w:rsid w:val="00F018B6"/>
    <w:rsid w:val="00F070D4"/>
    <w:rsid w:val="00F20B44"/>
    <w:rsid w:val="00F21754"/>
    <w:rsid w:val="00F3380F"/>
    <w:rsid w:val="00F3540A"/>
    <w:rsid w:val="00F36410"/>
    <w:rsid w:val="00F364C4"/>
    <w:rsid w:val="00F5081A"/>
    <w:rsid w:val="00F52EAC"/>
    <w:rsid w:val="00F52ED8"/>
    <w:rsid w:val="00F550B5"/>
    <w:rsid w:val="00F61998"/>
    <w:rsid w:val="00F66341"/>
    <w:rsid w:val="00F755AA"/>
    <w:rsid w:val="00F9366F"/>
    <w:rsid w:val="00F9510B"/>
    <w:rsid w:val="00F96310"/>
    <w:rsid w:val="00FA18ED"/>
    <w:rsid w:val="00FA1DF8"/>
    <w:rsid w:val="00FA248E"/>
    <w:rsid w:val="00FB7DF7"/>
    <w:rsid w:val="00FC0DB9"/>
    <w:rsid w:val="00FC75E1"/>
    <w:rsid w:val="00FD5F27"/>
    <w:rsid w:val="00FD6015"/>
    <w:rsid w:val="00FE424E"/>
    <w:rsid w:val="00FE52F7"/>
    <w:rsid w:val="00FF30F0"/>
    <w:rsid w:val="00FF4F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DBA"/>
    <w:pPr>
      <w:widowControl w:val="0"/>
      <w:jc w:val="both"/>
    </w:pPr>
    <w:rPr>
      <w:kern w:val="2"/>
      <w:sz w:val="21"/>
      <w:szCs w:val="24"/>
    </w:rPr>
  </w:style>
  <w:style w:type="paragraph" w:styleId="1">
    <w:name w:val="heading 1"/>
    <w:basedOn w:val="a"/>
    <w:next w:val="a"/>
    <w:link w:val="1Char"/>
    <w:uiPriority w:val="99"/>
    <w:qFormat/>
    <w:rsid w:val="00571C5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71C56"/>
    <w:rPr>
      <w:rFonts w:eastAsia="宋体"/>
      <w:b/>
      <w:kern w:val="44"/>
      <w:sz w:val="44"/>
      <w:lang w:val="en-US" w:eastAsia="zh-CN"/>
    </w:rPr>
  </w:style>
  <w:style w:type="paragraph" w:styleId="a3">
    <w:name w:val="Body Text Indent"/>
    <w:basedOn w:val="a"/>
    <w:link w:val="Char"/>
    <w:uiPriority w:val="99"/>
    <w:rsid w:val="009B5A8D"/>
    <w:pPr>
      <w:widowControl/>
      <w:spacing w:line="360" w:lineRule="auto"/>
      <w:ind w:firstLine="570"/>
    </w:pPr>
    <w:rPr>
      <w:sz w:val="24"/>
    </w:rPr>
  </w:style>
  <w:style w:type="character" w:customStyle="1" w:styleId="Char">
    <w:name w:val="正文文本缩进 Char"/>
    <w:link w:val="a3"/>
    <w:uiPriority w:val="99"/>
    <w:locked/>
    <w:rsid w:val="009B5A8D"/>
    <w:rPr>
      <w:rFonts w:eastAsia="宋体"/>
      <w:kern w:val="2"/>
      <w:sz w:val="24"/>
      <w:lang w:val="en-US" w:eastAsia="zh-CN"/>
    </w:rPr>
  </w:style>
  <w:style w:type="paragraph" w:styleId="a4">
    <w:name w:val="Body Text"/>
    <w:basedOn w:val="a"/>
    <w:link w:val="Char0"/>
    <w:uiPriority w:val="99"/>
    <w:rsid w:val="009B5A8D"/>
    <w:pPr>
      <w:spacing w:after="120"/>
    </w:pPr>
    <w:rPr>
      <w:kern w:val="0"/>
      <w:sz w:val="20"/>
    </w:rPr>
  </w:style>
  <w:style w:type="character" w:customStyle="1" w:styleId="Char0">
    <w:name w:val="正文文本 Char"/>
    <w:link w:val="a4"/>
    <w:uiPriority w:val="99"/>
    <w:semiHidden/>
    <w:locked/>
    <w:rsid w:val="00E94168"/>
    <w:rPr>
      <w:sz w:val="24"/>
    </w:rPr>
  </w:style>
  <w:style w:type="paragraph" w:styleId="a5">
    <w:name w:val="caption"/>
    <w:basedOn w:val="a"/>
    <w:next w:val="a"/>
    <w:uiPriority w:val="99"/>
    <w:qFormat/>
    <w:rsid w:val="009B5A8D"/>
    <w:rPr>
      <w:rFonts w:ascii="Cambria" w:eastAsia="黑体" w:hAnsi="Cambria"/>
      <w:sz w:val="20"/>
      <w:szCs w:val="20"/>
    </w:rPr>
  </w:style>
  <w:style w:type="character" w:styleId="a6">
    <w:name w:val="Emphasis"/>
    <w:uiPriority w:val="99"/>
    <w:qFormat/>
    <w:rsid w:val="00F5081A"/>
    <w:rPr>
      <w:rFonts w:cs="Times New Roman"/>
      <w:color w:val="CC0000"/>
    </w:rPr>
  </w:style>
  <w:style w:type="paragraph" w:styleId="3">
    <w:name w:val="Body Text Indent 3"/>
    <w:basedOn w:val="a"/>
    <w:link w:val="3Char"/>
    <w:uiPriority w:val="99"/>
    <w:rsid w:val="00966DC8"/>
    <w:pPr>
      <w:spacing w:after="120"/>
      <w:ind w:leftChars="200" w:left="420"/>
    </w:pPr>
    <w:rPr>
      <w:kern w:val="0"/>
      <w:sz w:val="16"/>
      <w:szCs w:val="16"/>
    </w:rPr>
  </w:style>
  <w:style w:type="character" w:customStyle="1" w:styleId="3Char">
    <w:name w:val="正文文本缩进 3 Char"/>
    <w:link w:val="3"/>
    <w:uiPriority w:val="99"/>
    <w:semiHidden/>
    <w:locked/>
    <w:rsid w:val="00E94168"/>
    <w:rPr>
      <w:sz w:val="16"/>
    </w:rPr>
  </w:style>
  <w:style w:type="paragraph" w:customStyle="1" w:styleId="a7">
    <w:name w:val="封面标准名称"/>
    <w:uiPriority w:val="99"/>
    <w:rsid w:val="00571C56"/>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styleId="a8">
    <w:name w:val="Balloon Text"/>
    <w:basedOn w:val="a"/>
    <w:link w:val="Char1"/>
    <w:uiPriority w:val="99"/>
    <w:semiHidden/>
    <w:rsid w:val="00571C56"/>
    <w:rPr>
      <w:kern w:val="0"/>
      <w:sz w:val="2"/>
    </w:rPr>
  </w:style>
  <w:style w:type="character" w:customStyle="1" w:styleId="Char1">
    <w:name w:val="批注框文本 Char"/>
    <w:link w:val="a8"/>
    <w:uiPriority w:val="99"/>
    <w:semiHidden/>
    <w:locked/>
    <w:rsid w:val="00E94168"/>
    <w:rPr>
      <w:sz w:val="2"/>
    </w:rPr>
  </w:style>
  <w:style w:type="character" w:customStyle="1" w:styleId="CharChar4">
    <w:name w:val="Char Char4"/>
    <w:uiPriority w:val="99"/>
    <w:rsid w:val="00571C56"/>
    <w:rPr>
      <w:rFonts w:eastAsia="宋体"/>
      <w:kern w:val="2"/>
      <w:sz w:val="24"/>
      <w:lang w:val="en-US" w:eastAsia="zh-CN"/>
    </w:rPr>
  </w:style>
  <w:style w:type="character" w:styleId="a9">
    <w:name w:val="annotation reference"/>
    <w:uiPriority w:val="99"/>
    <w:semiHidden/>
    <w:rsid w:val="00571C56"/>
    <w:rPr>
      <w:rFonts w:cs="Times New Roman"/>
      <w:sz w:val="21"/>
    </w:rPr>
  </w:style>
  <w:style w:type="paragraph" w:styleId="aa">
    <w:name w:val="footnote text"/>
    <w:basedOn w:val="a"/>
    <w:link w:val="Char2"/>
    <w:uiPriority w:val="99"/>
    <w:semiHidden/>
    <w:rsid w:val="00571C56"/>
    <w:pPr>
      <w:snapToGrid w:val="0"/>
      <w:jc w:val="left"/>
    </w:pPr>
    <w:rPr>
      <w:kern w:val="0"/>
      <w:sz w:val="18"/>
      <w:szCs w:val="18"/>
    </w:rPr>
  </w:style>
  <w:style w:type="character" w:customStyle="1" w:styleId="Char2">
    <w:name w:val="脚注文本 Char"/>
    <w:link w:val="aa"/>
    <w:uiPriority w:val="99"/>
    <w:semiHidden/>
    <w:locked/>
    <w:rsid w:val="00E94168"/>
    <w:rPr>
      <w:sz w:val="18"/>
    </w:rPr>
  </w:style>
  <w:style w:type="paragraph" w:styleId="ab">
    <w:name w:val="footer"/>
    <w:basedOn w:val="a"/>
    <w:link w:val="Char3"/>
    <w:uiPriority w:val="99"/>
    <w:rsid w:val="00FA248E"/>
    <w:pPr>
      <w:tabs>
        <w:tab w:val="center" w:pos="4153"/>
        <w:tab w:val="right" w:pos="8306"/>
      </w:tabs>
      <w:snapToGrid w:val="0"/>
      <w:jc w:val="left"/>
    </w:pPr>
    <w:rPr>
      <w:kern w:val="0"/>
      <w:sz w:val="18"/>
      <w:szCs w:val="18"/>
    </w:rPr>
  </w:style>
  <w:style w:type="character" w:customStyle="1" w:styleId="Char3">
    <w:name w:val="页脚 Char"/>
    <w:link w:val="ab"/>
    <w:uiPriority w:val="99"/>
    <w:locked/>
    <w:rsid w:val="00E94168"/>
    <w:rPr>
      <w:sz w:val="18"/>
    </w:rPr>
  </w:style>
  <w:style w:type="character" w:styleId="ac">
    <w:name w:val="page number"/>
    <w:uiPriority w:val="99"/>
    <w:rsid w:val="00FA248E"/>
    <w:rPr>
      <w:rFonts w:cs="Times New Roman"/>
    </w:rPr>
  </w:style>
  <w:style w:type="paragraph" w:customStyle="1" w:styleId="ad">
    <w:name w:val="段"/>
    <w:link w:val="Char4"/>
    <w:uiPriority w:val="99"/>
    <w:rsid w:val="00003A35"/>
    <w:pPr>
      <w:autoSpaceDE w:val="0"/>
      <w:autoSpaceDN w:val="0"/>
      <w:ind w:firstLineChars="200" w:firstLine="200"/>
      <w:jc w:val="both"/>
    </w:pPr>
    <w:rPr>
      <w:rFonts w:ascii="宋体"/>
      <w:noProof/>
      <w:sz w:val="21"/>
    </w:rPr>
  </w:style>
  <w:style w:type="character" w:customStyle="1" w:styleId="Char4">
    <w:name w:val="段 Char"/>
    <w:link w:val="ad"/>
    <w:uiPriority w:val="99"/>
    <w:locked/>
    <w:rsid w:val="00003A35"/>
    <w:rPr>
      <w:rFonts w:ascii="宋体"/>
      <w:noProof/>
      <w:sz w:val="21"/>
      <w:lang w:val="en-US" w:eastAsia="zh-CN"/>
    </w:rPr>
  </w:style>
  <w:style w:type="paragraph" w:styleId="ae">
    <w:name w:val="Normal (Web)"/>
    <w:basedOn w:val="a"/>
    <w:uiPriority w:val="99"/>
    <w:rsid w:val="00407D74"/>
    <w:pPr>
      <w:widowControl/>
      <w:spacing w:before="100" w:beforeAutospacing="1" w:after="100" w:afterAutospacing="1"/>
      <w:jc w:val="left"/>
    </w:pPr>
    <w:rPr>
      <w:rFonts w:ascii="宋体" w:hAnsi="宋体" w:cs="宋体"/>
      <w:kern w:val="0"/>
      <w:sz w:val="24"/>
    </w:rPr>
  </w:style>
  <w:style w:type="character" w:styleId="af">
    <w:name w:val="Strong"/>
    <w:uiPriority w:val="99"/>
    <w:qFormat/>
    <w:rsid w:val="00407D74"/>
    <w:rPr>
      <w:rFonts w:cs="Times New Roman"/>
      <w:b/>
    </w:rPr>
  </w:style>
  <w:style w:type="character" w:customStyle="1" w:styleId="f101">
    <w:name w:val="f101"/>
    <w:uiPriority w:val="99"/>
    <w:rsid w:val="00E56EA7"/>
    <w:rPr>
      <w:spacing w:val="500"/>
      <w:sz w:val="24"/>
    </w:rPr>
  </w:style>
  <w:style w:type="paragraph" w:styleId="af0">
    <w:name w:val="header"/>
    <w:basedOn w:val="a"/>
    <w:link w:val="Char5"/>
    <w:uiPriority w:val="99"/>
    <w:rsid w:val="008A434F"/>
    <w:pPr>
      <w:pBdr>
        <w:bottom w:val="single" w:sz="6" w:space="1" w:color="auto"/>
      </w:pBdr>
      <w:tabs>
        <w:tab w:val="center" w:pos="4153"/>
        <w:tab w:val="right" w:pos="8306"/>
      </w:tabs>
      <w:snapToGrid w:val="0"/>
      <w:jc w:val="center"/>
    </w:pPr>
    <w:rPr>
      <w:kern w:val="0"/>
      <w:sz w:val="18"/>
      <w:szCs w:val="18"/>
    </w:rPr>
  </w:style>
  <w:style w:type="character" w:customStyle="1" w:styleId="Char5">
    <w:name w:val="页眉 Char"/>
    <w:link w:val="af0"/>
    <w:uiPriority w:val="99"/>
    <w:semiHidden/>
    <w:locked/>
    <w:rsid w:val="00E94168"/>
    <w:rPr>
      <w:sz w:val="18"/>
    </w:rPr>
  </w:style>
  <w:style w:type="paragraph" w:styleId="af1">
    <w:name w:val="annotation text"/>
    <w:basedOn w:val="a"/>
    <w:link w:val="Char6"/>
    <w:uiPriority w:val="99"/>
    <w:rsid w:val="00EF34FD"/>
    <w:pPr>
      <w:jc w:val="left"/>
    </w:pPr>
    <w:rPr>
      <w:sz w:val="24"/>
    </w:rPr>
  </w:style>
  <w:style w:type="character" w:customStyle="1" w:styleId="Char6">
    <w:name w:val="批注文字 Char"/>
    <w:link w:val="af1"/>
    <w:uiPriority w:val="99"/>
    <w:locked/>
    <w:rsid w:val="00EF34FD"/>
    <w:rPr>
      <w:kern w:val="2"/>
      <w:sz w:val="24"/>
    </w:rPr>
  </w:style>
  <w:style w:type="paragraph" w:styleId="af2">
    <w:name w:val="annotation subject"/>
    <w:basedOn w:val="af1"/>
    <w:next w:val="af1"/>
    <w:link w:val="Char7"/>
    <w:uiPriority w:val="99"/>
    <w:rsid w:val="00EF34FD"/>
    <w:rPr>
      <w:b/>
      <w:bCs/>
    </w:rPr>
  </w:style>
  <w:style w:type="character" w:customStyle="1" w:styleId="Char7">
    <w:name w:val="批注主题 Char"/>
    <w:link w:val="af2"/>
    <w:uiPriority w:val="99"/>
    <w:locked/>
    <w:rsid w:val="00EF34FD"/>
    <w:rPr>
      <w:b/>
      <w:kern w:val="2"/>
      <w:sz w:val="24"/>
    </w:rPr>
  </w:style>
  <w:style w:type="character" w:customStyle="1" w:styleId="apple-converted-space">
    <w:name w:val="apple-converted-space"/>
    <w:uiPriority w:val="99"/>
    <w:rsid w:val="00F52ED8"/>
  </w:style>
  <w:style w:type="character" w:customStyle="1" w:styleId="new">
    <w:name w:val="new"/>
    <w:uiPriority w:val="99"/>
    <w:rsid w:val="001779F8"/>
  </w:style>
  <w:style w:type="character" w:styleId="af3">
    <w:name w:val="Hyperlink"/>
    <w:uiPriority w:val="99"/>
    <w:rsid w:val="006C118A"/>
    <w:rPr>
      <w:rFonts w:cs="Times New Roman"/>
      <w:color w:val="0000FF"/>
      <w:u w:val="single"/>
    </w:rPr>
  </w:style>
  <w:style w:type="character" w:customStyle="1" w:styleId="highlight">
    <w:name w:val="highlight"/>
    <w:uiPriority w:val="99"/>
    <w:rsid w:val="00C914E5"/>
  </w:style>
  <w:style w:type="paragraph" w:styleId="af4">
    <w:name w:val="List Paragraph"/>
    <w:basedOn w:val="a"/>
    <w:uiPriority w:val="99"/>
    <w:qFormat/>
    <w:rsid w:val="000A3C6C"/>
    <w:pPr>
      <w:ind w:firstLineChars="200" w:firstLine="420"/>
    </w:pPr>
  </w:style>
  <w:style w:type="table" w:styleId="af5">
    <w:name w:val="Table Grid"/>
    <w:basedOn w:val="a1"/>
    <w:uiPriority w:val="99"/>
    <w:rsid w:val="00DF584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245857">
      <w:marLeft w:val="0"/>
      <w:marRight w:val="0"/>
      <w:marTop w:val="0"/>
      <w:marBottom w:val="0"/>
      <w:divBdr>
        <w:top w:val="none" w:sz="0" w:space="0" w:color="auto"/>
        <w:left w:val="none" w:sz="0" w:space="0" w:color="auto"/>
        <w:bottom w:val="none" w:sz="0" w:space="0" w:color="auto"/>
        <w:right w:val="none" w:sz="0" w:space="0" w:color="auto"/>
      </w:divBdr>
    </w:div>
    <w:div w:id="180245859">
      <w:marLeft w:val="0"/>
      <w:marRight w:val="0"/>
      <w:marTop w:val="0"/>
      <w:marBottom w:val="0"/>
      <w:divBdr>
        <w:top w:val="none" w:sz="0" w:space="0" w:color="auto"/>
        <w:left w:val="none" w:sz="0" w:space="0" w:color="auto"/>
        <w:bottom w:val="none" w:sz="0" w:space="0" w:color="auto"/>
        <w:right w:val="none" w:sz="0" w:space="0" w:color="auto"/>
      </w:divBdr>
      <w:divsChild>
        <w:div w:id="180245858">
          <w:marLeft w:val="0"/>
          <w:marRight w:val="0"/>
          <w:marTop w:val="225"/>
          <w:marBottom w:val="75"/>
          <w:divBdr>
            <w:top w:val="none" w:sz="0" w:space="0" w:color="auto"/>
            <w:left w:val="none" w:sz="0" w:space="0" w:color="auto"/>
            <w:bottom w:val="none" w:sz="0" w:space="0" w:color="auto"/>
            <w:right w:val="none" w:sz="0" w:space="0" w:color="auto"/>
          </w:divBdr>
        </w:div>
        <w:div w:id="180245860">
          <w:marLeft w:val="0"/>
          <w:marRight w:val="0"/>
          <w:marTop w:val="225"/>
          <w:marBottom w:val="75"/>
          <w:divBdr>
            <w:top w:val="none" w:sz="0" w:space="0" w:color="auto"/>
            <w:left w:val="none" w:sz="0" w:space="0" w:color="auto"/>
            <w:bottom w:val="none" w:sz="0" w:space="0" w:color="auto"/>
            <w:right w:val="none" w:sz="0" w:space="0" w:color="auto"/>
          </w:divBdr>
        </w:div>
        <w:div w:id="180245862">
          <w:marLeft w:val="0"/>
          <w:marRight w:val="0"/>
          <w:marTop w:val="225"/>
          <w:marBottom w:val="75"/>
          <w:divBdr>
            <w:top w:val="none" w:sz="0" w:space="0" w:color="auto"/>
            <w:left w:val="none" w:sz="0" w:space="0" w:color="auto"/>
            <w:bottom w:val="none" w:sz="0" w:space="0" w:color="auto"/>
            <w:right w:val="none" w:sz="0" w:space="0" w:color="auto"/>
          </w:divBdr>
        </w:div>
        <w:div w:id="180245865">
          <w:marLeft w:val="0"/>
          <w:marRight w:val="0"/>
          <w:marTop w:val="225"/>
          <w:marBottom w:val="75"/>
          <w:divBdr>
            <w:top w:val="none" w:sz="0" w:space="0" w:color="auto"/>
            <w:left w:val="none" w:sz="0" w:space="0" w:color="auto"/>
            <w:bottom w:val="none" w:sz="0" w:space="0" w:color="auto"/>
            <w:right w:val="none" w:sz="0" w:space="0" w:color="auto"/>
          </w:divBdr>
        </w:div>
        <w:div w:id="180245868">
          <w:marLeft w:val="0"/>
          <w:marRight w:val="0"/>
          <w:marTop w:val="225"/>
          <w:marBottom w:val="75"/>
          <w:divBdr>
            <w:top w:val="none" w:sz="0" w:space="0" w:color="auto"/>
            <w:left w:val="none" w:sz="0" w:space="0" w:color="auto"/>
            <w:bottom w:val="none" w:sz="0" w:space="0" w:color="auto"/>
            <w:right w:val="none" w:sz="0" w:space="0" w:color="auto"/>
          </w:divBdr>
        </w:div>
      </w:divsChild>
    </w:div>
    <w:div w:id="180245861">
      <w:marLeft w:val="0"/>
      <w:marRight w:val="0"/>
      <w:marTop w:val="0"/>
      <w:marBottom w:val="0"/>
      <w:divBdr>
        <w:top w:val="none" w:sz="0" w:space="0" w:color="auto"/>
        <w:left w:val="none" w:sz="0" w:space="0" w:color="auto"/>
        <w:bottom w:val="none" w:sz="0" w:space="0" w:color="auto"/>
        <w:right w:val="none" w:sz="0" w:space="0" w:color="auto"/>
      </w:divBdr>
      <w:divsChild>
        <w:div w:id="180245856">
          <w:marLeft w:val="0"/>
          <w:marRight w:val="0"/>
          <w:marTop w:val="0"/>
          <w:marBottom w:val="0"/>
          <w:divBdr>
            <w:top w:val="none" w:sz="0" w:space="0" w:color="auto"/>
            <w:left w:val="none" w:sz="0" w:space="0" w:color="auto"/>
            <w:bottom w:val="none" w:sz="0" w:space="0" w:color="auto"/>
            <w:right w:val="none" w:sz="0" w:space="0" w:color="auto"/>
          </w:divBdr>
        </w:div>
      </w:divsChild>
    </w:div>
    <w:div w:id="180245863">
      <w:marLeft w:val="0"/>
      <w:marRight w:val="0"/>
      <w:marTop w:val="0"/>
      <w:marBottom w:val="0"/>
      <w:divBdr>
        <w:top w:val="none" w:sz="0" w:space="0" w:color="auto"/>
        <w:left w:val="none" w:sz="0" w:space="0" w:color="auto"/>
        <w:bottom w:val="none" w:sz="0" w:space="0" w:color="auto"/>
        <w:right w:val="none" w:sz="0" w:space="0" w:color="auto"/>
      </w:divBdr>
    </w:div>
    <w:div w:id="180245866">
      <w:marLeft w:val="0"/>
      <w:marRight w:val="0"/>
      <w:marTop w:val="0"/>
      <w:marBottom w:val="0"/>
      <w:divBdr>
        <w:top w:val="none" w:sz="0" w:space="0" w:color="auto"/>
        <w:left w:val="none" w:sz="0" w:space="0" w:color="auto"/>
        <w:bottom w:val="none" w:sz="0" w:space="0" w:color="auto"/>
        <w:right w:val="none" w:sz="0" w:space="0" w:color="auto"/>
      </w:divBdr>
      <w:divsChild>
        <w:div w:id="180245864">
          <w:marLeft w:val="0"/>
          <w:marRight w:val="0"/>
          <w:marTop w:val="0"/>
          <w:marBottom w:val="0"/>
          <w:divBdr>
            <w:top w:val="none" w:sz="0" w:space="0" w:color="auto"/>
            <w:left w:val="none" w:sz="0" w:space="0" w:color="auto"/>
            <w:bottom w:val="none" w:sz="0" w:space="0" w:color="auto"/>
            <w:right w:val="none" w:sz="0" w:space="0" w:color="auto"/>
          </w:divBdr>
        </w:div>
      </w:divsChild>
    </w:div>
    <w:div w:id="180245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link?url=B3HrEKkW-cYHBLmTEk77JJRM7DgjGDoiQmQmHI6-yNqUXE834jy9ruFOeOkE8VUQbLFrbYGyI4apQ2rNE93xziaE2j8f_0AzWEssO_A8Vp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z100.cn/bzquery/search/standard!searchByIdInfo.action?id=fe59a854128c4b28a62dd0ec578313b9&amp;ouidop=402881b436e7105a0136e80033430002"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subview/772832/772832.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baike.baidu.com/subview/904/904.htm" TargetMode="External"/><Relationship Id="rId4" Type="http://schemas.openxmlformats.org/officeDocument/2006/relationships/webSettings" Target="webSettings.xml"/><Relationship Id="rId9" Type="http://schemas.openxmlformats.org/officeDocument/2006/relationships/hyperlink" Target="http://baike.baidu.com/subview/28220/28220.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15</Pages>
  <Words>1265</Words>
  <Characters>7215</Characters>
  <Application>Microsoft Office Word</Application>
  <DocSecurity>0</DocSecurity>
  <Lines>60</Lines>
  <Paragraphs>16</Paragraphs>
  <ScaleCrop>false</ScaleCrop>
  <Company>WWW.YlmF.CoM</Company>
  <LinksUpToDate>false</LinksUpToDate>
  <CharactersWithSpaces>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大型蒸汽灭菌器产品注册技术指导原则</dc:title>
  <dc:subject/>
  <dc:creator>user</dc:creator>
  <cp:keywords/>
  <dc:description/>
  <cp:lastModifiedBy>wxl</cp:lastModifiedBy>
  <cp:revision>19</cp:revision>
  <cp:lastPrinted>2016-03-01T06:56:00Z</cp:lastPrinted>
  <dcterms:created xsi:type="dcterms:W3CDTF">2016-01-24T14:17:00Z</dcterms:created>
  <dcterms:modified xsi:type="dcterms:W3CDTF">2016-03-03T10:15:00Z</dcterms:modified>
</cp:coreProperties>
</file>